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Ampliación del nuevo potrero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b/>
                <w:bCs/>
                <w:color w:val="000000"/>
                <w:lang w:eastAsia="es-ES"/>
              </w:rPr>
              <w:t>328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b/>
                <w:color w:val="000000"/>
                <w:lang w:eastAsia="es-ES"/>
              </w:rPr>
              <w:t>42.560,37 €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2398D">
              <w:rPr>
                <w:rFonts w:cs="Calibri"/>
                <w:w w:val="99"/>
                <w:sz w:val="20"/>
                <w:szCs w:val="20"/>
              </w:rPr>
              <w:t>42.560,37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2398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2398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2398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2398D">
              <w:rPr>
                <w:rFonts w:ascii="Arial" w:hAnsi="Arial" w:cs="Arial"/>
                <w:b/>
                <w:sz w:val="15"/>
                <w:szCs w:val="15"/>
              </w:rPr>
              <w:t>328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2398D">
              <w:rPr>
                <w:rFonts w:ascii="Arial" w:hAnsi="Arial" w:cs="Arial"/>
                <w:b/>
                <w:sz w:val="15"/>
                <w:szCs w:val="15"/>
              </w:rPr>
              <w:t>Ampliación del nuevo potrero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2398D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 "/>
    <w:docVar w:name="codayto" w:val="4"/>
    <w:docVar w:name="CUATRO" w:val=" "/>
    <w:docVar w:name="denomaccion" w:val="Infraestructuras de carácter municipal"/>
    <w:docVar w:name="denomactuac" w:val="Ampliación del nuevo potrero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28"/>
    <w:docVar w:name="FDCANELEG" w:val=" "/>
    <w:docVar w:name="le" w:val="2"/>
    <w:docVar w:name="linea" w:val="Línea 2: Inversión en infraestructuras"/>
    <w:docVar w:name="MUNICIPIO" w:val="Arucas"/>
    <w:docVar w:name="nuactuac" w:val="328"/>
    <w:docVar w:name="NUEVE" w:val=" "/>
    <w:docVar w:name="num" w:val="328.2023"/>
    <w:docVar w:name="numaccion" w:val="2.10.5"/>
    <w:docVar w:name="OCHO" w:val=" "/>
    <w:docVar w:name="SEIS" w:val=" "/>
    <w:docVar w:name="SIETE" w:val=" "/>
    <w:docVar w:name="TOTALGASTOFDCAN" w:val="42560,37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2F84-0376-4475-B684-284A6E84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2024-08-06T13:11:00Z</dcterms:created>
  <dcterms:modified xsi:type="dcterms:W3CDTF">2024-08-06T13:11:00Z</dcterms:modified>
</cp:coreProperties>
</file>