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E3FF8">
              <w:rPr>
                <w:rFonts w:eastAsia="Times New Roman" w:cs="Calibri"/>
                <w:color w:val="000000"/>
                <w:lang w:eastAsia="es-ES"/>
              </w:rPr>
              <w:t xml:space="preserve">Sustitución de barandilla en la Montañeta y Cardones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E3FF8">
              <w:rPr>
                <w:rFonts w:eastAsia="Times New Roman" w:cs="Calibri"/>
                <w:b/>
                <w:bCs/>
                <w:color w:val="000000"/>
                <w:lang w:eastAsia="es-ES"/>
              </w:rPr>
              <w:t>330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E3FF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E3FF8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E3FF8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E3FF8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E3FF8">
              <w:rPr>
                <w:rFonts w:eastAsia="Times New Roman" w:cs="Calibri"/>
                <w:color w:val="000000"/>
                <w:lang w:eastAsia="es-ES"/>
              </w:rPr>
              <w:t>ARUCAS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E3FF8">
              <w:rPr>
                <w:rFonts w:eastAsia="Times New Roman" w:cs="Calibri"/>
                <w:b/>
                <w:color w:val="000000"/>
                <w:lang w:eastAsia="es-ES"/>
              </w:rPr>
              <w:t>141.117,13 €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AE3FF8">
              <w:rPr>
                <w:rFonts w:cs="Calibri"/>
                <w:w w:val="99"/>
                <w:sz w:val="20"/>
                <w:szCs w:val="20"/>
              </w:rPr>
              <w:t>141.117,13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AE3FF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AE3FF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3F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3F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3F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E3FF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E3FF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3F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3F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3F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3F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E3FF8">
              <w:rPr>
                <w:rFonts w:ascii="Arial" w:hAnsi="Arial" w:cs="Arial"/>
                <w:b/>
                <w:sz w:val="15"/>
                <w:szCs w:val="15"/>
              </w:rPr>
              <w:t>330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E3FF8">
              <w:rPr>
                <w:rFonts w:ascii="Arial" w:hAnsi="Arial" w:cs="Arial"/>
                <w:b/>
                <w:sz w:val="15"/>
                <w:szCs w:val="15"/>
              </w:rPr>
              <w:t xml:space="preserve">Sustitución de barandilla en la Montañeta y Cardones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AE3FF8">
        <w:t>Arucas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rucas"/>
    <w:docVar w:name="C-A" w:val="A"/>
    <w:docVar w:name="CINCO" w:val=" "/>
    <w:docVar w:name="codayto" w:val="4"/>
    <w:docVar w:name="CUATRO" w:val=" "/>
    <w:docVar w:name="denomaccion" w:val="Actuaciones en espacios públicos de alta potencialidad turística"/>
    <w:docVar w:name="denomactuac" w:val="Sustitución de barandilla en la Montañeta y Cardones 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330"/>
    <w:docVar w:name="FDCANELEG" w:val=" "/>
    <w:docVar w:name="le" w:val="2"/>
    <w:docVar w:name="linea" w:val="Línea 2: Inversión en infraestructuras"/>
    <w:docVar w:name="MUNICIPIO" w:val="Arucas"/>
    <w:docVar w:name="nuactuac" w:val="330"/>
    <w:docVar w:name="NUEVE" w:val=" "/>
    <w:docVar w:name="num" w:val="330.2023"/>
    <w:docVar w:name="numaccion" w:val="2.3.8"/>
    <w:docVar w:name="OCHO" w:val=" "/>
    <w:docVar w:name="SEIS" w:val=" "/>
    <w:docVar w:name="SIETE" w:val=" "/>
    <w:docVar w:name="TOTALGASTOFDCAN" w:val="141117,13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D0257"/>
    <w:rsid w:val="000D17C8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6508D"/>
    <w:rsid w:val="0037034A"/>
    <w:rsid w:val="00373299"/>
    <w:rsid w:val="00381622"/>
    <w:rsid w:val="0039395F"/>
    <w:rsid w:val="003A54F5"/>
    <w:rsid w:val="003C12CA"/>
    <w:rsid w:val="003C2A55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F5B20"/>
    <w:rsid w:val="00652784"/>
    <w:rsid w:val="00685B93"/>
    <w:rsid w:val="00694EFC"/>
    <w:rsid w:val="0078389A"/>
    <w:rsid w:val="00791A1F"/>
    <w:rsid w:val="007961BA"/>
    <w:rsid w:val="00813F68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62CD1"/>
    <w:rsid w:val="00C67477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2344E"/>
    <w:rsid w:val="00F271B2"/>
    <w:rsid w:val="00F372E8"/>
    <w:rsid w:val="00F56305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1FB0F-3404-481E-92B8-410AEE1D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