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lang w:eastAsia="es-ES"/>
              </w:rPr>
              <w:t>Repavimentación para la mejora de la seguridad vial de la Avenida Carlos V y Camino a Guayadeque (3103/23)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b/>
                <w:bCs/>
                <w:color w:val="000000"/>
                <w:lang w:eastAsia="es-ES"/>
              </w:rPr>
              <w:t>696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lang w:eastAsia="es-ES"/>
              </w:rPr>
              <w:t>INGENIO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b/>
                <w:color w:val="000000"/>
                <w:lang w:eastAsia="es-ES"/>
              </w:rPr>
              <w:t>514.320,67 €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C44E0">
              <w:rPr>
                <w:rFonts w:cs="Calibri"/>
                <w:w w:val="99"/>
                <w:sz w:val="20"/>
                <w:szCs w:val="20"/>
              </w:rPr>
              <w:t>514.320,67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C44E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C44E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44E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C44E0">
              <w:rPr>
                <w:rFonts w:ascii="Arial" w:hAnsi="Arial" w:cs="Arial"/>
                <w:b/>
                <w:sz w:val="15"/>
                <w:szCs w:val="15"/>
              </w:rPr>
              <w:t>696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C44E0">
              <w:rPr>
                <w:rFonts w:ascii="Arial" w:hAnsi="Arial" w:cs="Arial"/>
                <w:b/>
                <w:sz w:val="15"/>
                <w:szCs w:val="15"/>
              </w:rPr>
              <w:t>Repavimentación para la mejora de la seguridad vial de la Avenida Carlos V y Camino a Guayadeque (3103/23)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2C44E0">
        <w:t>Ingenio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 "/>
    <w:docVar w:name="codayto" w:val="7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pavimentación para la mejora de la seguridad vial de la Avenida Carlos V y Camino a Guayadeque (3103/23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2"/>
    <w:docVar w:name="exp" w:val="696"/>
    <w:docVar w:name="FDCANELEG" w:val=" "/>
    <w:docVar w:name="le" w:val="2"/>
    <w:docVar w:name="linea" w:val="Línea 2: Inversión en infraestructuras"/>
    <w:docVar w:name="MUNICIPIO" w:val="Ingenio"/>
    <w:docVar w:name="nuactuac" w:val="696"/>
    <w:docVar w:name="NUEVE" w:val=" "/>
    <w:docVar w:name="num" w:val="696.2023"/>
    <w:docVar w:name="numaccion" w:val="2.1.8"/>
    <w:docVar w:name="OCHO" w:val=" "/>
    <w:docVar w:name="SEIS" w:val=" "/>
    <w:docVar w:name="SIETE" w:val=" "/>
    <w:docVar w:name="TOTALGASTOFDCAN" w:val="514320,67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C44E0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3842-18E9-4CB7-B801-595859E0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