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 xml:space="preserve">Escuela Municipal  de Música, Velatorio Municipal y Ampliación en la Red de de Alumbrado exterior, entre la Cruz y el Hoyo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b/>
                <w:bCs/>
                <w:color w:val="000000"/>
                <w:lang w:eastAsia="es-ES"/>
              </w:rPr>
              <w:t>709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>2.8.4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>Proyectos energías renovables y eficiencia energética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b/>
                <w:color w:val="000000"/>
                <w:lang w:eastAsia="es-ES"/>
              </w:rPr>
              <w:t>57.328,28 €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73628">
              <w:rPr>
                <w:rFonts w:cs="Calibri"/>
                <w:w w:val="99"/>
                <w:sz w:val="20"/>
                <w:szCs w:val="20"/>
              </w:rPr>
              <w:t>57.328,28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7362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7362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362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3628">
              <w:rPr>
                <w:rFonts w:ascii="Arial" w:hAnsi="Arial" w:cs="Arial"/>
                <w:b/>
                <w:sz w:val="15"/>
                <w:szCs w:val="15"/>
              </w:rPr>
              <w:t>709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3628">
              <w:rPr>
                <w:rFonts w:ascii="Arial" w:hAnsi="Arial" w:cs="Arial"/>
                <w:b/>
                <w:sz w:val="15"/>
                <w:szCs w:val="15"/>
              </w:rPr>
              <w:t xml:space="preserve">Escuela Municipal  de Música, Velatorio Municipal y Ampliación en la Red de de Alumbrado exterior, entre la Cruz y el Hoyo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73628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Reducción del consumo anual de energía primaria en edificios  públicos"/>
    <w:docVar w:name="codayto" w:val="12"/>
    <w:docVar w:name="CUATRO" w:val="Números de actuaciones de eficiencia energética con energías  renovables en edificios públicos"/>
    <w:docVar w:name="denomaccion" w:val="Proyectos energías renovables y eficiencia energética"/>
    <w:docVar w:name="denomactuac" w:val="Escuela Municipal  de Música, Velatorio Municipal y Ampliación en la Red de de Alumbrado exterior, entre la Cruz y el Hoyo 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Alta Mod02"/>
    <w:docVar w:name="exp" w:val="709"/>
    <w:docVar w:name="FDCANELEG" w:val=" "/>
    <w:docVar w:name="le" w:val="2"/>
    <w:docVar w:name="linea" w:val="Línea 2: Inversión en infraestructuras"/>
    <w:docVar w:name="MUNICIPIO" w:val="La Aldea de SN"/>
    <w:docVar w:name="nuactuac" w:val="709"/>
    <w:docVar w:name="NUEVE" w:val=" "/>
    <w:docVar w:name="num" w:val="709.2023"/>
    <w:docVar w:name="numaccion" w:val="2.8.4"/>
    <w:docVar w:name="OCHO" w:val=" "/>
    <w:docVar w:name="SEIS" w:val="Reducción anual estimada de gases efecto invernadero (GEI)"/>
    <w:docVar w:name="SIETE" w:val=" "/>
    <w:docVar w:name="TOTALGASTOFDCAN" w:val="57328,28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3628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2F6676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17C5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01E8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FD0-744F-4C33-B74D-0449C5BE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