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color w:val="000000"/>
                <w:lang w:eastAsia="es-ES"/>
              </w:rPr>
              <w:t>Renovación de la urbanización en Castillo del Romeral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b/>
                <w:bCs/>
                <w:color w:val="000000"/>
                <w:lang w:eastAsia="es-ES"/>
              </w:rPr>
              <w:t>357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color w:val="000000"/>
                <w:lang w:eastAsia="es-ES"/>
              </w:rPr>
              <w:t>SAN BARTOLOMÉ DE TIRAJANA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b/>
                <w:color w:val="000000"/>
                <w:lang w:eastAsia="es-ES"/>
              </w:rPr>
              <w:t>87.480,00 €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F2076">
              <w:rPr>
                <w:rFonts w:cs="Calibri"/>
                <w:w w:val="99"/>
                <w:sz w:val="20"/>
                <w:szCs w:val="20"/>
              </w:rPr>
              <w:t>87.480,00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F2076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F2076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20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F2076">
              <w:rPr>
                <w:rFonts w:ascii="Arial" w:hAnsi="Arial" w:cs="Arial"/>
                <w:b/>
                <w:sz w:val="15"/>
                <w:szCs w:val="15"/>
              </w:rPr>
              <w:t>357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F2076">
              <w:rPr>
                <w:rFonts w:ascii="Arial" w:hAnsi="Arial" w:cs="Arial"/>
                <w:b/>
                <w:sz w:val="15"/>
                <w:szCs w:val="15"/>
              </w:rPr>
              <w:t>Renovación de la urbanización en Castillo del Romeral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6F2076">
        <w:t>San Bartolomé de Tirajana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an Bartolomé de Tirajana"/>
    <w:docVar w:name="C-A" w:val="A"/>
    <w:docVar w:name="CINCO" w:val=" "/>
    <w:docVar w:name="codayto" w:val="11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Renovación de la urbanización en Castillo del Romeral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357"/>
    <w:docVar w:name="FDCANELEG" w:val=" "/>
    <w:docVar w:name="le" w:val="2"/>
    <w:docVar w:name="linea" w:val="Línea 2: Inversión en infraestructuras"/>
    <w:docVar w:name="MUNICIPIO" w:val="San Bartolomé de Tirajana"/>
    <w:docVar w:name="nuactuac" w:val="357"/>
    <w:docVar w:name="NUEVE" w:val=" "/>
    <w:docVar w:name="num" w:val="357.2023"/>
    <w:docVar w:name="numaccion" w:val="2.1.8"/>
    <w:docVar w:name="OCHO" w:val=" "/>
    <w:docVar w:name="SEIS" w:val=" "/>
    <w:docVar w:name="SIETE" w:val=" "/>
    <w:docVar w:name="TOTALGASTOFDCAN" w:val="8748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F5B20"/>
    <w:rsid w:val="00652784"/>
    <w:rsid w:val="00685B93"/>
    <w:rsid w:val="00694EFC"/>
    <w:rsid w:val="006B1717"/>
    <w:rsid w:val="006F2076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8FE5-68C0-4E1C-AE51-87B0066F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