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lang w:eastAsia="es-ES"/>
              </w:rPr>
              <w:t>Saneamiento y depuración en Cercados de Araña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b/>
                <w:bCs/>
                <w:color w:val="000000"/>
                <w:lang w:eastAsia="es-ES"/>
              </w:rPr>
              <w:t>361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b/>
                <w:color w:val="000000"/>
                <w:lang w:eastAsia="es-ES"/>
              </w:rPr>
              <w:t>18.000,00 €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7741E">
              <w:rPr>
                <w:rFonts w:cs="Calibri"/>
                <w:w w:val="99"/>
                <w:sz w:val="20"/>
                <w:szCs w:val="20"/>
              </w:rPr>
              <w:t>18.000,00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7741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7741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1E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C7741E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1E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C7741E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774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7741E">
              <w:rPr>
                <w:rFonts w:ascii="Arial" w:hAnsi="Arial" w:cs="Arial"/>
                <w:b/>
                <w:sz w:val="15"/>
                <w:szCs w:val="15"/>
              </w:rPr>
              <w:t>361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7741E">
              <w:rPr>
                <w:rFonts w:ascii="Arial" w:hAnsi="Arial" w:cs="Arial"/>
                <w:b/>
                <w:sz w:val="15"/>
                <w:szCs w:val="15"/>
              </w:rPr>
              <w:t>Saneamiento y depuración en Cercados de Araña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7741E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Abastecimiento de aguas. Volumen anual de agua conservada, protegida"/>
    <w:docVar w:name="codayto" w:val="11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Saneamiento y depuración en Cercados de Araña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361"/>
    <w:docVar w:name="FDCANELEG" w:val=" "/>
    <w:docVar w:name="le" w:val="2"/>
    <w:docVar w:name="linea" w:val="Línea 2: Inversión en infraestructuras"/>
    <w:docVar w:name="MUNICIPIO" w:val="San Bartolomé de Tirajana"/>
    <w:docVar w:name="nuactuac" w:val="361"/>
    <w:docVar w:name="NUEVE" w:val=" "/>
    <w:docVar w:name="num" w:val="361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80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FA07-B1D0-442C-A6A7-FBECC291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