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142C4">
              <w:rPr>
                <w:rFonts w:eastAsia="Times New Roman" w:cs="Calibri"/>
                <w:color w:val="000000"/>
                <w:lang w:eastAsia="es-ES"/>
              </w:rPr>
              <w:t>Reforma locales Plaza Timanfaya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142C4">
              <w:rPr>
                <w:rFonts w:eastAsia="Times New Roman" w:cs="Calibri"/>
                <w:b/>
                <w:bCs/>
                <w:color w:val="000000"/>
                <w:lang w:eastAsia="es-ES"/>
              </w:rPr>
              <w:t>365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142C4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142C4">
              <w:rPr>
                <w:rFonts w:eastAsia="Times New Roman" w:cs="Calibri"/>
                <w:color w:val="000000"/>
                <w:lang w:eastAsia="es-ES"/>
              </w:rPr>
              <w:t>7. Zonas comerciales abiertas.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142C4">
              <w:rPr>
                <w:rFonts w:eastAsia="Times New Roman" w:cs="Calibri"/>
                <w:color w:val="000000"/>
                <w:lang w:eastAsia="es-ES"/>
              </w:rPr>
              <w:t>2.7.1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142C4">
              <w:rPr>
                <w:rFonts w:eastAsia="Times New Roman" w:cs="Calibri"/>
                <w:color w:val="000000"/>
                <w:lang w:eastAsia="es-ES"/>
              </w:rPr>
              <w:t>Zonas Comerciales Abiertas (ZCA)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142C4">
              <w:rPr>
                <w:rFonts w:eastAsia="Times New Roman" w:cs="Calibri"/>
                <w:color w:val="000000"/>
                <w:lang w:eastAsia="es-ES"/>
              </w:rPr>
              <w:t>SAN BARTOLOMÉ DE TIRAJANA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142C4">
              <w:rPr>
                <w:rFonts w:eastAsia="Times New Roman" w:cs="Calibri"/>
                <w:b/>
                <w:color w:val="000000"/>
                <w:lang w:eastAsia="es-ES"/>
              </w:rPr>
              <w:t>120.000,00 €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142C4">
              <w:rPr>
                <w:rFonts w:cs="Calibri"/>
                <w:w w:val="99"/>
                <w:sz w:val="20"/>
                <w:szCs w:val="20"/>
              </w:rPr>
              <w:t>120.000,00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142C4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142C4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142C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142C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afectada por actuaciones de revitalización y de  mejora del entorno urbano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142C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establecimientos beneficiados de las actuaciones de  mejora en Zonas Comerciales Abiertas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142C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Plazas de aparcamiento creadas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142C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142C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142C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142C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142C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142C4">
              <w:rPr>
                <w:rFonts w:ascii="Arial" w:hAnsi="Arial" w:cs="Arial"/>
                <w:b/>
                <w:sz w:val="15"/>
                <w:szCs w:val="15"/>
              </w:rPr>
              <w:t>365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142C4">
              <w:rPr>
                <w:rFonts w:ascii="Arial" w:hAnsi="Arial" w:cs="Arial"/>
                <w:b/>
                <w:sz w:val="15"/>
                <w:szCs w:val="15"/>
              </w:rPr>
              <w:t>Reforma locales Plaza Timanfaya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F142C4">
        <w:t>San Bartolomé de Tirajana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an Bartolomé de Tirajana"/>
    <w:docVar w:name="C-A" w:val="A"/>
    <w:docVar w:name="CINCO" w:val=" "/>
    <w:docVar w:name="codayto" w:val="11"/>
    <w:docVar w:name="CUATRO" w:val=" "/>
    <w:docVar w:name="denomaccion" w:val="Zonas Comerciales Abiertas (ZCA)"/>
    <w:docVar w:name="denomactuac" w:val="Reforma locales Plaza Timanfaya"/>
    <w:docVar w:name="DIEZ" w:val="Número de empleos creados"/>
    <w:docVar w:name="DOS" w:val="Número de establecimientos beneficiados de las actuaciones de  mejora en Zonas Comerciales Abiertas"/>
    <w:docVar w:name="e" w:val="7"/>
    <w:docVar w:name="eje1" w:val="2.7"/>
    <w:docVar w:name="ejeD" w:val="7. Zonas comerciales abiertas."/>
    <w:docVar w:name="ELE" w:val="Propuesta Inicial"/>
    <w:docVar w:name="exp" w:val="365"/>
    <w:docVar w:name="FDCANELEG" w:val=" "/>
    <w:docVar w:name="le" w:val="2"/>
    <w:docVar w:name="linea" w:val="Línea 2: Inversión en infraestructuras"/>
    <w:docVar w:name="MUNICIPIO" w:val="San Bartolomé de Tirajana"/>
    <w:docVar w:name="nuactuac" w:val="365"/>
    <w:docVar w:name="NUEVE" w:val=" "/>
    <w:docVar w:name="num" w:val="365.2023"/>
    <w:docVar w:name="numaccion" w:val="2.7.1"/>
    <w:docVar w:name="OCHO" w:val=" "/>
    <w:docVar w:name="SEIS" w:val=" "/>
    <w:docVar w:name="SIETE" w:val=" "/>
    <w:docVar w:name="TOTALGASTOFDCAN" w:val="120000"/>
    <w:docVar w:name="TRES" w:val="Plazas de aparcamiento creadas"/>
    <w:docVar w:name="UNO" w:val="Superficie afectada por actuaciones de revitalización y de  mejora del entorno urbano"/>
  </w:docVars>
  <w:rsids>
    <w:rsidRoot w:val="00AC0A64"/>
    <w:rsid w:val="00002FCD"/>
    <w:rsid w:val="00003217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F2076"/>
    <w:rsid w:val="0078389A"/>
    <w:rsid w:val="00791A1F"/>
    <w:rsid w:val="007961BA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7741E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CC65E-6E4A-4688-A36C-F68DC1F9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