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Proyecto de acondicionamiento y pavimentación de la explanada situada en el casco de Santa Brígida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b/>
                <w:bCs/>
                <w:color w:val="000000"/>
                <w:lang w:eastAsia="es-ES"/>
              </w:rPr>
              <w:t>599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b/>
                <w:color w:val="000000"/>
                <w:lang w:eastAsia="es-ES"/>
              </w:rPr>
              <w:t>283.736,89 €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E2812">
              <w:rPr>
                <w:rFonts w:cs="Calibri"/>
                <w:w w:val="99"/>
                <w:sz w:val="20"/>
                <w:szCs w:val="20"/>
              </w:rPr>
              <w:t>283.736,89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E281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E281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281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2812">
              <w:rPr>
                <w:rFonts w:ascii="Arial" w:hAnsi="Arial" w:cs="Arial"/>
                <w:b/>
                <w:sz w:val="15"/>
                <w:szCs w:val="15"/>
              </w:rPr>
              <w:t>599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2812">
              <w:rPr>
                <w:rFonts w:ascii="Arial" w:hAnsi="Arial" w:cs="Arial"/>
                <w:b/>
                <w:sz w:val="15"/>
                <w:szCs w:val="15"/>
              </w:rPr>
              <w:t>Proyecto de acondicionamiento y pavimentación de la explanada situada en el casco de Santa Brígida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E2812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royecto de acondicionamiento y pavimentación de la explanada situada en el casco de Santa Brígid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99"/>
    <w:docVar w:name="FDCANELEG" w:val=" "/>
    <w:docVar w:name="le" w:val="2"/>
    <w:docVar w:name="linea" w:val="Línea 2: Inversión en infraestructuras"/>
    <w:docVar w:name="MUNICIPIO" w:val="Santa Brígida"/>
    <w:docVar w:name="nuactuac" w:val="599"/>
    <w:docVar w:name="NUEVE" w:val=" "/>
    <w:docVar w:name="num" w:val="599.2023"/>
    <w:docVar w:name="numaccion" w:val="2.1.8"/>
    <w:docVar w:name="OCHO" w:val=" "/>
    <w:docVar w:name="SEIS" w:val=" "/>
    <w:docVar w:name="SIETE" w:val=" "/>
    <w:docVar w:name="TOTALGASTOFDCAN" w:val="283736,8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21B6-CCC6-4495-996A-83039E02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