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Remodelación Parques Infantiles. Parque Tagoror y otros - Lote 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b/>
                <w:bCs/>
                <w:color w:val="000000"/>
                <w:lang w:eastAsia="es-ES"/>
              </w:rPr>
              <w:t>616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b/>
                <w:color w:val="000000"/>
                <w:lang w:eastAsia="es-ES"/>
              </w:rPr>
              <w:t>190.074,29 €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250DB">
              <w:rPr>
                <w:rFonts w:cs="Calibri"/>
                <w:w w:val="99"/>
                <w:sz w:val="20"/>
                <w:szCs w:val="20"/>
              </w:rPr>
              <w:t>190.074,29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250D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250D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50D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250DB">
              <w:rPr>
                <w:rFonts w:ascii="Arial" w:hAnsi="Arial" w:cs="Arial"/>
                <w:b/>
                <w:sz w:val="15"/>
                <w:szCs w:val="15"/>
              </w:rPr>
              <w:t>616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250DB">
              <w:rPr>
                <w:rFonts w:ascii="Arial" w:hAnsi="Arial" w:cs="Arial"/>
                <w:b/>
                <w:sz w:val="15"/>
                <w:szCs w:val="15"/>
              </w:rPr>
              <w:t>Remodelación Parques Infantiles. Parque Tagoror y otros - Lote 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250DB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Remodelación Parques Infantiles. Parque Tagoror y otros - Lote 2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6"/>
    <w:docVar w:name="FDCANELEG" w:val=" "/>
    <w:docVar w:name="le" w:val="2"/>
    <w:docVar w:name="linea" w:val="Línea 2: Inversión en infraestructuras"/>
    <w:docVar w:name="MUNICIPIO" w:val="Santa Lucía"/>
    <w:docVar w:name="nuactuac" w:val="616"/>
    <w:docVar w:name="NUEVE" w:val=" "/>
    <w:docVar w:name="num" w:val="616.2023"/>
    <w:docVar w:name="numaccion" w:val="2.10.4"/>
    <w:docVar w:name="OCHO" w:val=" "/>
    <w:docVar w:name="SEIS" w:val=" "/>
    <w:docVar w:name="SIETE" w:val=" "/>
    <w:docVar w:name="TOTALGASTOFDCAN" w:val="190074,29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E669-B5C2-401E-9330-A8860BA4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