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Velatorio de Casas de Aguilar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b/>
                <w:bCs/>
                <w:color w:val="000000"/>
                <w:lang w:eastAsia="es-ES"/>
              </w:rPr>
              <w:t>626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lang w:eastAsia="es-ES"/>
              </w:rPr>
              <w:t>STA Mª DE GUÍA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b/>
                <w:color w:val="000000"/>
                <w:lang w:eastAsia="es-ES"/>
              </w:rPr>
              <w:t>130.979,91 €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06B7E">
              <w:rPr>
                <w:rFonts w:cs="Calibri"/>
                <w:w w:val="99"/>
                <w:sz w:val="20"/>
                <w:szCs w:val="20"/>
              </w:rPr>
              <w:t>130.979,91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06B7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6.600,79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06B7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06B7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6B7E">
              <w:rPr>
                <w:rFonts w:ascii="Arial" w:hAnsi="Arial" w:cs="Arial"/>
                <w:b/>
                <w:sz w:val="15"/>
                <w:szCs w:val="15"/>
              </w:rPr>
              <w:t>626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06B7E">
              <w:rPr>
                <w:rFonts w:ascii="Arial" w:hAnsi="Arial" w:cs="Arial"/>
                <w:b/>
                <w:sz w:val="15"/>
                <w:szCs w:val="15"/>
              </w:rPr>
              <w:t>Velatorio de Casas de Aguilar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006B7E">
        <w:t>Sta Mª de Guía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6600,7899999998"/>
    <w:docVar w:name="AÑO" w:val="2023"/>
    <w:docVar w:name="Ayto" w:val="Sta Mª de Guía"/>
    <w:docVar w:name="C-A" w:val="A"/>
    <w:docVar w:name="CINCO" w:val=" "/>
    <w:docVar w:name="codayto" w:val="15"/>
    <w:docVar w:name="CUATRO" w:val=" "/>
    <w:docVar w:name="denomaccion" w:val="Infraestructuras de carácter municipal"/>
    <w:docVar w:name="denomactuac" w:val="Velatorio de Casas de Aguilar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26"/>
    <w:docVar w:name="FDCANELEG" w:val=" "/>
    <w:docVar w:name="le" w:val="2"/>
    <w:docVar w:name="linea" w:val="Línea 2: Inversión en infraestructuras"/>
    <w:docVar w:name="MUNICIPIO" w:val="Sta Mª de Guía"/>
    <w:docVar w:name="nuactuac" w:val="626"/>
    <w:docVar w:name="NUEVE" w:val=" "/>
    <w:docVar w:name="num" w:val="626.2023"/>
    <w:docVar w:name="numaccion" w:val="2.10.5"/>
    <w:docVar w:name="OCHO" w:val=" "/>
    <w:docVar w:name="SEIS" w:val=" "/>
    <w:docVar w:name="SIETE" w:val=" "/>
    <w:docVar w:name="TOTALGASTOFDCAN" w:val="130979,91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2098-0DCF-423C-A3A4-C5C2DE90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