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lang w:eastAsia="es-ES"/>
              </w:rPr>
              <w:t>Embellecimiento del casco histórico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b/>
                <w:bCs/>
                <w:color w:val="000000"/>
                <w:lang w:eastAsia="es-ES"/>
              </w:rPr>
              <w:t>629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lang w:eastAsia="es-ES"/>
              </w:rPr>
              <w:t>STA Mª DE GUÍA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b/>
                <w:color w:val="000000"/>
                <w:lang w:eastAsia="es-ES"/>
              </w:rPr>
              <w:t>192.844,11 €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130FF">
              <w:rPr>
                <w:rFonts w:cs="Calibri"/>
                <w:w w:val="99"/>
                <w:sz w:val="20"/>
                <w:szCs w:val="20"/>
              </w:rPr>
              <w:t>192.844,11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130F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130F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130F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130FF">
              <w:rPr>
                <w:rFonts w:ascii="Arial" w:hAnsi="Arial" w:cs="Arial"/>
                <w:b/>
                <w:sz w:val="15"/>
                <w:szCs w:val="15"/>
              </w:rPr>
              <w:t>629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130FF">
              <w:rPr>
                <w:rFonts w:ascii="Arial" w:hAnsi="Arial" w:cs="Arial"/>
                <w:b/>
                <w:sz w:val="15"/>
                <w:szCs w:val="15"/>
              </w:rPr>
              <w:t>Embellecimiento del casco histórico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D130FF">
        <w:t>Sta Mª de Guía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ta Mª de Guía"/>
    <w:docVar w:name="C-A" w:val="A"/>
    <w:docVar w:name="CINCO" w:val=" "/>
    <w:docVar w:name="codayto" w:val="15"/>
    <w:docVar w:name="CUATRO" w:val=" "/>
    <w:docVar w:name="denomaccion" w:val="Actuaciones en espacios públicos de alta potencialidad turística"/>
    <w:docVar w:name="denomactuac" w:val="Embellecimiento del casco histórico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1"/>
    <w:docVar w:name="exp" w:val="629"/>
    <w:docVar w:name="FDCANELEG" w:val=" "/>
    <w:docVar w:name="le" w:val="2"/>
    <w:docVar w:name="linea" w:val="Línea 2: Inversión en infraestructuras"/>
    <w:docVar w:name="MUNICIPIO" w:val="Sta Mª de Guía"/>
    <w:docVar w:name="nuactuac" w:val="629"/>
    <w:docVar w:name="NUEVE" w:val=" "/>
    <w:docVar w:name="num" w:val="629.2023"/>
    <w:docVar w:name="numaccion" w:val="2.3.8"/>
    <w:docVar w:name="OCHO" w:val=" "/>
    <w:docVar w:name="SEIS" w:val=" "/>
    <w:docVar w:name="SIETE" w:val=" "/>
    <w:docVar w:name="TOTALGASTOFDCAN" w:val="192844,11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3497A-CAFD-447D-BF7E-4CEC7F3E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