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lang w:eastAsia="es-ES"/>
              </w:rPr>
              <w:t>Inversiones en modernización y mejora de infraestructuras públicas (colegios, instalaciones deportivas, culturales, infraestructuras urbanas…)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b/>
                <w:bCs/>
                <w:color w:val="000000"/>
                <w:lang w:eastAsia="es-ES"/>
              </w:rPr>
              <w:t>403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b/>
                <w:color w:val="000000"/>
                <w:lang w:eastAsia="es-ES"/>
              </w:rPr>
              <w:t>350.000,00 €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57327">
              <w:rPr>
                <w:rFonts w:cs="Calibri"/>
                <w:w w:val="99"/>
                <w:sz w:val="20"/>
                <w:szCs w:val="20"/>
              </w:rPr>
              <w:t>350.000,00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5732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5732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5732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57327">
              <w:rPr>
                <w:rFonts w:ascii="Arial" w:hAnsi="Arial" w:cs="Arial"/>
                <w:b/>
                <w:sz w:val="15"/>
                <w:szCs w:val="15"/>
              </w:rPr>
              <w:t>403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57327">
              <w:rPr>
                <w:rFonts w:ascii="Arial" w:hAnsi="Arial" w:cs="Arial"/>
                <w:b/>
                <w:sz w:val="15"/>
                <w:szCs w:val="15"/>
              </w:rPr>
              <w:t>Inversiones en modernización y mejora de infraestructuras públicas (colegios, instalaciones deportivas, culturales, infraestructuras urbanas…)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57327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Otras Infraestructuras"/>
    <w:docVar w:name="denomactuac" w:val="Inversiones en modernización y mejora de infraestructuras públicas (colegios, instalaciones deportivas, culturales, infraestructuras urbanas…)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anualidad Mod01"/>
    <w:docVar w:name="exp" w:val="403"/>
    <w:docVar w:name="FDCANELEG" w:val=" "/>
    <w:docVar w:name="le" w:val="2"/>
    <w:docVar w:name="linea" w:val="Línea 2: Inversión en infraestructuras"/>
    <w:docVar w:name="MUNICIPIO" w:val="Telde"/>
    <w:docVar w:name="nuactuac" w:val="403"/>
    <w:docVar w:name="NUEVE" w:val=" "/>
    <w:docVar w:name="num" w:val="403.2023"/>
    <w:docVar w:name="numaccion" w:val="2.10.4"/>
    <w:docVar w:name="OCHO" w:val=" "/>
    <w:docVar w:name="SEIS" w:val=" "/>
    <w:docVar w:name="SIETE" w:val=" "/>
    <w:docVar w:name="TOTALGASTOFDCAN" w:val="350000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5A44-B035-43FA-9E4E-2035EF6C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