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lang w:eastAsia="es-ES"/>
              </w:rPr>
              <w:t>Alcantarillado en la calle Vistas de Miraflor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b/>
                <w:bCs/>
                <w:color w:val="000000"/>
                <w:lang w:eastAsia="es-ES"/>
              </w:rPr>
              <w:t>641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lang w:eastAsia="es-ES"/>
              </w:rPr>
              <w:t>TEROR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b/>
                <w:color w:val="000000"/>
                <w:lang w:eastAsia="es-ES"/>
              </w:rPr>
              <w:t>88.946,58 €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50890">
              <w:rPr>
                <w:rFonts w:cs="Calibri"/>
                <w:w w:val="99"/>
                <w:sz w:val="20"/>
                <w:szCs w:val="20"/>
              </w:rPr>
              <w:t>88.946,58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5089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5089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90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850890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90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850890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5089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50890">
              <w:rPr>
                <w:rFonts w:ascii="Arial" w:hAnsi="Arial" w:cs="Arial"/>
                <w:b/>
                <w:sz w:val="15"/>
                <w:szCs w:val="15"/>
              </w:rPr>
              <w:t>641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50890">
              <w:rPr>
                <w:rFonts w:ascii="Arial" w:hAnsi="Arial" w:cs="Arial"/>
                <w:b/>
                <w:sz w:val="15"/>
                <w:szCs w:val="15"/>
              </w:rPr>
              <w:t>Alcantarillado en la calle Vistas de Miraflor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50890">
        <w:t>Teror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ror"/>
    <w:docVar w:name="C-A" w:val="A"/>
    <w:docVar w:name="CINCO" w:val="Abastecimiento de aguas. Volumen anual de agua conservada, protegida"/>
    <w:docVar w:name="codayto" w:val="18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Alcantarillado en la calle Vistas de Miraflor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41"/>
    <w:docVar w:name="FDCANELEG" w:val=" "/>
    <w:docVar w:name="le" w:val="2"/>
    <w:docVar w:name="linea" w:val="Línea 2: Inversión en infraestructuras"/>
    <w:docVar w:name="MUNICIPIO" w:val="Teror"/>
    <w:docVar w:name="nuactuac" w:val="641"/>
    <w:docVar w:name="NUEVE" w:val=" "/>
    <w:docVar w:name="num" w:val="641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88946,58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3E4F-5314-4A9F-A97D-47384668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