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Otras inversiones de reposición en infraestructuras / carreteras Sorimba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b/>
                <w:bCs/>
                <w:color w:val="000000"/>
                <w:lang w:eastAsia="es-ES"/>
              </w:rPr>
              <w:t>454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D1E9A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D1E9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D1E9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1E9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1E9A">
              <w:rPr>
                <w:rFonts w:ascii="Arial" w:hAnsi="Arial" w:cs="Arial"/>
                <w:b/>
                <w:sz w:val="15"/>
                <w:szCs w:val="15"/>
              </w:rPr>
              <w:t>454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1E9A">
              <w:rPr>
                <w:rFonts w:ascii="Arial" w:hAnsi="Arial" w:cs="Arial"/>
                <w:b/>
                <w:sz w:val="15"/>
                <w:szCs w:val="15"/>
              </w:rPr>
              <w:t>Otras inversiones de reposición en infraestructuras / carreteras Sorimba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D1E9A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Otras inversiones de reposición en infraestructuras / carreteras Sorimb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54"/>
    <w:docVar w:name="FDCANELEG" w:val=" "/>
    <w:docVar w:name="le" w:val="2"/>
    <w:docVar w:name="linea" w:val="Línea 2: Inversión en infraestructuras"/>
    <w:docVar w:name="MUNICIPIO" w:val="Valleseco"/>
    <w:docVar w:name="nuactuac" w:val="454"/>
    <w:docVar w:name="NUEVE" w:val=" "/>
    <w:docVar w:name="num" w:val="454.2023"/>
    <w:docVar w:name="numaccion" w:val="2.1.8"/>
    <w:docVar w:name="OCHO" w:val=" "/>
    <w:docVar w:name="SEIS" w:val=" "/>
    <w:docVar w:name="SIETE" w:val=" "/>
    <w:docVar w:name="TOTALGASTOFDCAN" w:val="4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9C0F-341A-490C-BFBA-2C5FC4D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