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lang w:eastAsia="es-ES"/>
              </w:rPr>
              <w:t>Vía de acceso a la trasera de La Palmita en Zumacal. Con proyecto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b/>
                <w:bCs/>
                <w:color w:val="000000"/>
                <w:lang w:eastAsia="es-ES"/>
              </w:rPr>
              <w:t>462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02FA5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02FA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02FA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02F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02FA5">
              <w:rPr>
                <w:rFonts w:ascii="Arial" w:hAnsi="Arial" w:cs="Arial"/>
                <w:b/>
                <w:sz w:val="15"/>
                <w:szCs w:val="15"/>
              </w:rPr>
              <w:t>462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02FA5">
              <w:rPr>
                <w:rFonts w:ascii="Arial" w:hAnsi="Arial" w:cs="Arial"/>
                <w:b/>
                <w:sz w:val="15"/>
                <w:szCs w:val="15"/>
              </w:rPr>
              <w:t>Vía de acceso a la trasera de La Palmita en Zumacal. Con proyecto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02FA5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Vía de acceso a la trasera de La Palmita en Zumacal. Con proyect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62"/>
    <w:docVar w:name="FDCANELEG" w:val=" "/>
    <w:docVar w:name="le" w:val="2"/>
    <w:docVar w:name="linea" w:val="Línea 2: Inversión en infraestructuras"/>
    <w:docVar w:name="MUNICIPIO" w:val="Valleseco"/>
    <w:docVar w:name="nuactuac" w:val="462"/>
    <w:docVar w:name="NUEVE" w:val=" "/>
    <w:docVar w:name="num" w:val="462.2023"/>
    <w:docVar w:name="numaccion" w:val="2.1.8"/>
    <w:docVar w:name="OCHO" w:val=" "/>
    <w:docVar w:name="SEIS" w:val=" "/>
    <w:docVar w:name="SIETE" w:val=" "/>
    <w:docVar w:name="TOTALGASTOFDCAN" w:val="4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883E-D6E8-44B7-A30A-7D4953F4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