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lang w:eastAsia="es-ES"/>
              </w:rPr>
              <w:t>Plan Estrategico de Sostenibilidad Turística de Valsequillo: Naturaleza en flor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b/>
                <w:bCs/>
                <w:color w:val="000000"/>
                <w:lang w:eastAsia="es-ES"/>
              </w:rPr>
              <w:t>512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lang w:eastAsia="es-ES"/>
              </w:rPr>
              <w:t>VALSEQUILLO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b/>
                <w:color w:val="000000"/>
                <w:lang w:eastAsia="es-ES"/>
              </w:rPr>
              <w:t>271.717,32 €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5438D">
              <w:rPr>
                <w:rFonts w:cs="Calibri"/>
                <w:w w:val="99"/>
                <w:sz w:val="20"/>
                <w:szCs w:val="20"/>
              </w:rPr>
              <w:t>271.717,32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5438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5438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543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5438D">
              <w:rPr>
                <w:rFonts w:ascii="Arial" w:hAnsi="Arial" w:cs="Arial"/>
                <w:b/>
                <w:sz w:val="15"/>
                <w:szCs w:val="15"/>
              </w:rPr>
              <w:t>512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5438D">
              <w:rPr>
                <w:rFonts w:ascii="Arial" w:hAnsi="Arial" w:cs="Arial"/>
                <w:b/>
                <w:sz w:val="15"/>
                <w:szCs w:val="15"/>
              </w:rPr>
              <w:t>Plan Estrategico de Sostenibilidad Turística de Valsequillo: Naturaleza en flor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65438D">
        <w:t>Valsequillo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sequillo"/>
    <w:docVar w:name="C-A" w:val="A"/>
    <w:docVar w:name="CINCO" w:val=" "/>
    <w:docVar w:name="codayto" w:val="19"/>
    <w:docVar w:name="CUATRO" w:val=" "/>
    <w:docVar w:name="denomaccion" w:val="Otras Infraestructuras"/>
    <w:docVar w:name="denomactuac" w:val="Plan Estrategico de Sostenibilidad Turística de Valsequillo: Naturaleza en flor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512"/>
    <w:docVar w:name="FDCANELEG" w:val=" "/>
    <w:docVar w:name="le" w:val="2"/>
    <w:docVar w:name="linea" w:val="Línea 2: Inversión en infraestructuras"/>
    <w:docVar w:name="MUNICIPIO" w:val="Valsequillo"/>
    <w:docVar w:name="nuactuac" w:val="512"/>
    <w:docVar w:name="NUEVE" w:val=" "/>
    <w:docVar w:name="num" w:val="512.2023"/>
    <w:docVar w:name="numaccion" w:val="2.10.4"/>
    <w:docVar w:name="OCHO" w:val=" "/>
    <w:docVar w:name="SEIS" w:val=" "/>
    <w:docVar w:name="SIETE" w:val=" "/>
    <w:docVar w:name="TOTALGASTOFDCAN" w:val="271717,32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A3D4-51D0-4E78-92A6-E5752155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