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Sustitución de actuales alumbrados por alumbrados LED (Firgas, Moya, Teror, Maspalomas,  Pto. Rico y Mogán)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b/>
                <w:bCs/>
                <w:color w:val="000000"/>
                <w:lang w:eastAsia="es-ES"/>
              </w:rPr>
              <w:t>38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2.8.4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Proyectos energías renovables y eficiencia energética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b/>
                <w:color w:val="000000"/>
                <w:lang w:eastAsia="es-ES"/>
              </w:rPr>
              <w:t>100.000,00 €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735CF">
              <w:rPr>
                <w:rFonts w:cs="Calibri"/>
                <w:w w:val="99"/>
                <w:sz w:val="20"/>
                <w:szCs w:val="20"/>
              </w:rPr>
              <w:t>100.000,00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735C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735C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35CF">
              <w:rPr>
                <w:rFonts w:ascii="Arial" w:hAnsi="Arial" w:cs="Arial"/>
                <w:b/>
                <w:sz w:val="15"/>
                <w:szCs w:val="15"/>
              </w:rPr>
              <w:t>38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35CF">
              <w:rPr>
                <w:rFonts w:ascii="Arial" w:hAnsi="Arial" w:cs="Arial"/>
                <w:b/>
                <w:sz w:val="15"/>
                <w:szCs w:val="15"/>
              </w:rPr>
              <w:t>Sustitución de actuales alumbrados por alumbrados LED (Firgas, Moya, Teror, Maspalomas,  Pto. Rico y Mogán)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35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Sustitución de actuales alumbrados por alumbrados LED (Firgas, Moya, Teror, Maspalomas,  Pto. Rico y Mogán)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735CF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royectos energías renovables y eficiencia energética"/>
    <w:docVar w:name="denomactuac" w:val="Sustitución de actuales alumbrados por alumbrados LED (Firgas, Moya, Teror, Maspalomas,  Pto. Rico y Mogán)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38"/>
    <w:docVar w:name="FDCANELEG" w:val=" "/>
    <w:docVar w:name="le" w:val="2"/>
    <w:docVar w:name="linea" w:val="Línea 2: Inversión en infraestructuras"/>
    <w:docVar w:name="MUNICIPIO" w:val="AUTGC"/>
    <w:docVar w:name="nuactuac" w:val="38"/>
    <w:docVar w:name="NUEVE" w:val=" "/>
    <w:docVar w:name="num" w:val="38.2023"/>
    <w:docVar w:name="numaccion" w:val="2.8.4"/>
    <w:docVar w:name="OCHO" w:val=" "/>
    <w:docVar w:name="SEIS" w:val="Reducción anual estimada de gases efecto invernadero (GEI)"/>
    <w:docVar w:name="SIETE" w:val=" "/>
    <w:docVar w:name="TOTALGASTOFDCAN" w:val="1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A599-A24E-409E-9C90-7AE94313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