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lang w:eastAsia="es-ES"/>
              </w:rPr>
              <w:t>Acondicionamiento camino agrícola San Antón, T.M. de Firgas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b/>
                <w:bCs/>
                <w:color w:val="000000"/>
                <w:lang w:eastAsia="es-ES"/>
              </w:rPr>
              <w:t>151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b/>
                <w:color w:val="000000"/>
                <w:lang w:eastAsia="es-ES"/>
              </w:rPr>
              <w:t>166.093,95 €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05695">
              <w:rPr>
                <w:rFonts w:cs="Calibri"/>
                <w:w w:val="99"/>
                <w:sz w:val="20"/>
                <w:szCs w:val="20"/>
              </w:rPr>
              <w:t>166.093,95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0569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0569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05695">
              <w:rPr>
                <w:rFonts w:ascii="Arial" w:hAnsi="Arial" w:cs="Arial"/>
                <w:b/>
                <w:sz w:val="15"/>
                <w:szCs w:val="15"/>
              </w:rPr>
              <w:t>151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05695">
              <w:rPr>
                <w:rFonts w:ascii="Arial" w:hAnsi="Arial" w:cs="Arial"/>
                <w:b/>
                <w:sz w:val="15"/>
                <w:szCs w:val="15"/>
              </w:rPr>
              <w:t>Acondicionamiento camino agrícola San Antón, T.M. de Firgas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151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569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camino agrícola San Antón, T.M. de Firgas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E05695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Acondicionamiento camino agrícola San Antón, T.M. de Firgas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51"/>
    <w:docVar w:name="FDCANELEG" w:val=" "/>
    <w:docVar w:name="le" w:val="2"/>
    <w:docVar w:name="linea" w:val="Línea 2: Inversión en infraestructuras"/>
    <w:docVar w:name="MUNICIPIO" w:val="Sector Primario"/>
    <w:docVar w:name="nuactuac" w:val="151"/>
    <w:docVar w:name="NUEVE" w:val=" "/>
    <w:docVar w:name="num" w:val="151.2023"/>
    <w:docVar w:name="numaccion" w:val="2.9.1"/>
    <w:docVar w:name="OCHO" w:val=" "/>
    <w:docVar w:name="SEIS" w:val=" "/>
    <w:docVar w:name="SIETE" w:val=" "/>
    <w:docVar w:name="TOTALGASTOFDCAN" w:val="166093,95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6FA08-19C8-4207-9C60-02431E50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