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Diseño y construcción de un depósito para abastecimiento con sistema de tratamiento e instalación solar térmica para producciónde ACS con el control de gestión y monitorización en Mataderos Insulares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b/>
                <w:bCs/>
                <w:color w:val="000000"/>
                <w:lang w:eastAsia="es-ES"/>
              </w:rPr>
              <w:t>162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b/>
                <w:color w:val="000000"/>
                <w:lang w:eastAsia="es-ES"/>
              </w:rPr>
              <w:t>215.755,89 €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705AA">
              <w:rPr>
                <w:rFonts w:cs="Calibri"/>
                <w:w w:val="99"/>
                <w:sz w:val="20"/>
                <w:szCs w:val="20"/>
              </w:rPr>
              <w:t>215.755,89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705A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705A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05AA">
              <w:rPr>
                <w:rFonts w:ascii="Arial" w:hAnsi="Arial" w:cs="Arial"/>
                <w:b/>
                <w:sz w:val="15"/>
                <w:szCs w:val="15"/>
              </w:rPr>
              <w:t>162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05AA">
              <w:rPr>
                <w:rFonts w:ascii="Arial" w:hAnsi="Arial" w:cs="Arial"/>
                <w:b/>
                <w:sz w:val="15"/>
                <w:szCs w:val="15"/>
              </w:rPr>
              <w:t>Diseño y construcción de un depósito para abastecimiento con sistema de tratamiento e instalación solar térmica para producciónde ACS con el control de gestión y monitorización en Mataderos Insulares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05A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Diseño y construcción de un depósito para abastecimiento con sistema de tratamiento e instalación solar térmica para producciónde ACS con el control de gestión y monitorización en Mataderos Insulares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705AA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Diseño y construcción de un depósito para abastecimiento con sistema de tratamiento e instalación solar térmica para producciónde ACS con el control de gestión y monitorización en Mataderos Insulares de Gran Canari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62"/>
    <w:docVar w:name="FDCANELEG" w:val=" "/>
    <w:docVar w:name="le" w:val="2"/>
    <w:docVar w:name="linea" w:val="Línea 2: Inversión en infraestructuras"/>
    <w:docVar w:name="MUNICIPIO" w:val="Sector Primario"/>
    <w:docVar w:name="nuactuac" w:val="162"/>
    <w:docVar w:name="NUEVE" w:val=" "/>
    <w:docVar w:name="num" w:val="162.2023"/>
    <w:docVar w:name="numaccion" w:val="2.9.3"/>
    <w:docVar w:name="OCHO" w:val=" "/>
    <w:docVar w:name="SEIS" w:val=" "/>
    <w:docVar w:name="SIETE" w:val=" "/>
    <w:docVar w:name="TOTALGASTOFDCAN" w:val="215755,89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0D28-1840-4F97-8CBA-BD22FD9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