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lang w:eastAsia="es-ES"/>
              </w:rPr>
              <w:t>Aconcionamiento del camino El Morro, T.M. Moya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b/>
                <w:bCs/>
                <w:color w:val="000000"/>
                <w:lang w:eastAsia="es-ES"/>
              </w:rPr>
              <w:t>168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b/>
                <w:color w:val="000000"/>
                <w:lang w:eastAsia="es-ES"/>
              </w:rPr>
              <w:t>54.815,00 €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7790E">
              <w:rPr>
                <w:rFonts w:cs="Calibri"/>
                <w:w w:val="99"/>
                <w:sz w:val="20"/>
                <w:szCs w:val="20"/>
              </w:rPr>
              <w:t>54.815,00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7790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7790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7790E">
              <w:rPr>
                <w:rFonts w:ascii="Arial" w:hAnsi="Arial" w:cs="Arial"/>
                <w:b/>
                <w:sz w:val="15"/>
                <w:szCs w:val="15"/>
              </w:rPr>
              <w:t>168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7790E">
              <w:rPr>
                <w:rFonts w:ascii="Arial" w:hAnsi="Arial" w:cs="Arial"/>
                <w:b/>
                <w:sz w:val="15"/>
                <w:szCs w:val="15"/>
              </w:rPr>
              <w:t>Aconcionamiento del camino El Morro, T.M. Moya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779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Aconcionamiento del camino El Morro, T.M. Moya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97790E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cionamiento del camino El Morro, T.M. Moy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68"/>
    <w:docVar w:name="FDCANELEG" w:val=" "/>
    <w:docVar w:name="le" w:val="2"/>
    <w:docVar w:name="linea" w:val="Línea 2: Inversión en infraestructuras"/>
    <w:docVar w:name="MUNICIPIO" w:val="Sector Primario"/>
    <w:docVar w:name="nuactuac" w:val="168"/>
    <w:docVar w:name="NUEVE" w:val=" "/>
    <w:docVar w:name="num" w:val="168.2023"/>
    <w:docVar w:name="numaccion" w:val="2.9.1"/>
    <w:docVar w:name="OCHO" w:val=" "/>
    <w:docVar w:name="SEIS" w:val=" "/>
    <w:docVar w:name="SIETE" w:val=" "/>
    <w:docVar w:name="TOTALGASTOFDCAN" w:val="54815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4933-F3CE-4AFC-B152-F423CBC6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