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color w:val="000000"/>
                <w:lang w:eastAsia="es-ES"/>
              </w:rPr>
              <w:t>Cubrición del Mercado Agrícola y Cancha deportiva en San Fernando de Maspalomas, T.M. San Bartolomé de Tirajana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b/>
                <w:bCs/>
                <w:color w:val="000000"/>
                <w:lang w:eastAsia="es-ES"/>
              </w:rPr>
              <w:t>169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color w:val="000000"/>
                <w:lang w:eastAsia="es-ES"/>
              </w:rPr>
              <w:t>2.9.3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color w:val="000000"/>
                <w:lang w:eastAsia="es-ES"/>
              </w:rPr>
              <w:t>Mejora y modernización de infraestructuras 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b/>
                <w:color w:val="000000"/>
                <w:lang w:eastAsia="es-ES"/>
              </w:rPr>
              <w:t>126.990,38 €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0331DF">
              <w:rPr>
                <w:rFonts w:cs="Calibri"/>
                <w:w w:val="99"/>
                <w:sz w:val="20"/>
                <w:szCs w:val="20"/>
              </w:rPr>
              <w:t>126.990,38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0331D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0331D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331DF">
              <w:rPr>
                <w:rFonts w:ascii="Arial" w:hAnsi="Arial" w:cs="Arial"/>
                <w:b/>
                <w:sz w:val="15"/>
                <w:szCs w:val="15"/>
              </w:rPr>
              <w:t>169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331DF">
              <w:rPr>
                <w:rFonts w:ascii="Arial" w:hAnsi="Arial" w:cs="Arial"/>
                <w:b/>
                <w:sz w:val="15"/>
                <w:szCs w:val="15"/>
              </w:rPr>
              <w:t>Cubrición del Mercado Agrícola y Cancha deportiva en San Fernando de Maspalomas, T.M. San Bartolomé de Tirajana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169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331D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Cubrición del Mercado Agrícola y Cancha deportiva en San Fernando de Maspalomas, T.M. San Bartolomé de Tirajana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0331DF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y modernización de infraestructuras Sector Primario"/>
    <w:docVar w:name="denomactuac" w:val="Cubrición del Mercado Agrícola y Cancha deportiva en San Fernando de Maspalomas, T.M. San Bartolomé de Tirajana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Propuesta Inicial"/>
    <w:docVar w:name="exp" w:val="169"/>
    <w:docVar w:name="FDCANELEG" w:val=" "/>
    <w:docVar w:name="le" w:val="2"/>
    <w:docVar w:name="linea" w:val="Línea 2: Inversión en infraestructuras"/>
    <w:docVar w:name="MUNICIPIO" w:val="Sector Primario"/>
    <w:docVar w:name="nuactuac" w:val="169"/>
    <w:docVar w:name="NUEVE" w:val=" "/>
    <w:docVar w:name="num" w:val="169.2023"/>
    <w:docVar w:name="numaccion" w:val="2.9.3"/>
    <w:docVar w:name="OCHO" w:val=" "/>
    <w:docVar w:name="SEIS" w:val=" "/>
    <w:docVar w:name="SIETE" w:val=" "/>
    <w:docVar w:name="TOTALGASTOFDCAN" w:val="126990,38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7F0E58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8CC3-B71F-42BD-8727-29092418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