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034BB">
              <w:rPr>
                <w:rFonts w:eastAsia="Times New Roman" w:cs="Calibri"/>
                <w:color w:val="000000"/>
                <w:lang w:eastAsia="es-ES"/>
              </w:rPr>
              <w:t>Obras complementarias de acondicionamiento de la Bodega Inaular de Gran Canaria, T.M. de la Vega de San Mateo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F034BB">
              <w:rPr>
                <w:rFonts w:eastAsia="Times New Roman" w:cs="Calibri"/>
                <w:b/>
                <w:bCs/>
                <w:color w:val="000000"/>
                <w:lang w:eastAsia="es-ES"/>
              </w:rPr>
              <w:t>657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034BB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034BB">
              <w:rPr>
                <w:rFonts w:eastAsia="Times New Roman" w:cs="Calibri"/>
                <w:color w:val="000000"/>
                <w:lang w:eastAsia="es-ES"/>
              </w:rPr>
              <w:t>9. Creación, mejora y/o modernización de infraestructuras y equipamientos en el sector primario.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034BB">
              <w:rPr>
                <w:rFonts w:eastAsia="Times New Roman" w:cs="Calibri"/>
                <w:color w:val="000000"/>
                <w:lang w:eastAsia="es-ES"/>
              </w:rPr>
              <w:t>2.9.3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034BB">
              <w:rPr>
                <w:rFonts w:eastAsia="Times New Roman" w:cs="Calibri"/>
                <w:color w:val="000000"/>
                <w:lang w:eastAsia="es-ES"/>
              </w:rPr>
              <w:t>Mejora y modernización de infraestructuras Sector Primario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034BB">
              <w:rPr>
                <w:rFonts w:eastAsia="Times New Roman" w:cs="Calibri"/>
                <w:color w:val="000000"/>
                <w:lang w:eastAsia="es-ES"/>
              </w:rPr>
              <w:t>Sector Primario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F034BB">
              <w:rPr>
                <w:rFonts w:eastAsia="Times New Roman" w:cs="Calibri"/>
                <w:b/>
                <w:color w:val="000000"/>
                <w:lang w:eastAsia="es-ES"/>
              </w:rPr>
              <w:t>29.506,02 €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F034BB">
              <w:rPr>
                <w:rFonts w:cs="Calibri"/>
                <w:w w:val="99"/>
                <w:sz w:val="20"/>
                <w:szCs w:val="20"/>
              </w:rPr>
              <w:t>29.506,02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F034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F034BB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034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034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034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de equipamientos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F034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empresas beneficiarias de las actuaciones de  infraestructura y equipamiento del sector primario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F034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034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034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034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034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F034BB">
              <w:rPr>
                <w:rFonts w:ascii="Arial" w:hAnsi="Arial" w:cs="Arial"/>
                <w:b/>
                <w:sz w:val="15"/>
                <w:szCs w:val="15"/>
              </w:rPr>
              <w:t>657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F034BB">
              <w:rPr>
                <w:rFonts w:ascii="Arial" w:hAnsi="Arial" w:cs="Arial"/>
                <w:b/>
                <w:sz w:val="15"/>
                <w:szCs w:val="15"/>
              </w:rPr>
              <w:t>Obras complementarias de acondicionamiento de la Bodega Inaular de Gran Canaria, T.M. de la Vega de San Mateo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03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657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03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Obras complementarias de acondicionamiento de la Bodega Inaular de Gran Canaria, T.M. de la Vega de San Mateo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F034BB">
        <w:t>Sector Primario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Sector Primario"/>
    <w:docVar w:name="C-A" w:val="C"/>
    <w:docVar w:name="CINCO" w:val=" "/>
    <w:docVar w:name="codayto" w:val=" "/>
    <w:docVar w:name="CUATRO" w:val=" "/>
    <w:docVar w:name="denomaccion" w:val="Mejora y modernización de infraestructuras Sector Primario"/>
    <w:docVar w:name="denomactuac" w:val="Obras complementarias de acondicionamiento de la Bodega Inaular de Gran Canaria, T.M. de la Vega de San Mateo"/>
    <w:docVar w:name="DIEZ" w:val="Número de empleos creados"/>
    <w:docVar w:name="DOS" w:val="Número de actuaciones de equipamientos"/>
    <w:docVar w:name="e" w:val="9"/>
    <w:docVar w:name="eje1" w:val="2.9"/>
    <w:docVar w:name="ejeD" w:val="9. Creación, mejora y/o modernización de infraestructuras y equipamientos en el sector primario."/>
    <w:docVar w:name="ELE" w:val="Alta Mod01"/>
    <w:docVar w:name="exp" w:val="657"/>
    <w:docVar w:name="FDCANELEG" w:val=" "/>
    <w:docVar w:name="le" w:val="2"/>
    <w:docVar w:name="linea" w:val="Línea 2: Inversión en infraestructuras"/>
    <w:docVar w:name="MUNICIPIO" w:val="Sector Primario"/>
    <w:docVar w:name="nuactuac" w:val="657"/>
    <w:docVar w:name="NUEVE" w:val=" "/>
    <w:docVar w:name="num" w:val="657.2023"/>
    <w:docVar w:name="numaccion" w:val="2.9.3"/>
    <w:docVar w:name="OCHO" w:val=" "/>
    <w:docVar w:name="SEIS" w:val=" "/>
    <w:docVar w:name="SIETE" w:val=" "/>
    <w:docVar w:name="TOTALGASTOFDCAN" w:val="29506,02"/>
    <w:docVar w:name="TRES" w:val="Número de empresas beneficiarias de las actuaciones de  infraestructura y equipamiento del sector primario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24530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3CE"/>
    <w:rsid w:val="00107BA9"/>
    <w:rsid w:val="001123DD"/>
    <w:rsid w:val="00114C5B"/>
    <w:rsid w:val="00115099"/>
    <w:rsid w:val="00125DC9"/>
    <w:rsid w:val="0013667E"/>
    <w:rsid w:val="001649FD"/>
    <w:rsid w:val="0017349F"/>
    <w:rsid w:val="00176675"/>
    <w:rsid w:val="00176F95"/>
    <w:rsid w:val="001777B3"/>
    <w:rsid w:val="001A324E"/>
    <w:rsid w:val="001C249E"/>
    <w:rsid w:val="001C4398"/>
    <w:rsid w:val="001D6C80"/>
    <w:rsid w:val="001E07DE"/>
    <w:rsid w:val="001E59F1"/>
    <w:rsid w:val="00212E07"/>
    <w:rsid w:val="002169CA"/>
    <w:rsid w:val="002271C0"/>
    <w:rsid w:val="00233819"/>
    <w:rsid w:val="00233D52"/>
    <w:rsid w:val="0026498A"/>
    <w:rsid w:val="00274875"/>
    <w:rsid w:val="002A3DB3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669B2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4A5C"/>
    <w:rsid w:val="00456A49"/>
    <w:rsid w:val="004633A5"/>
    <w:rsid w:val="0047246E"/>
    <w:rsid w:val="00476F88"/>
    <w:rsid w:val="004A37CD"/>
    <w:rsid w:val="004A533D"/>
    <w:rsid w:val="004B43EB"/>
    <w:rsid w:val="004D730F"/>
    <w:rsid w:val="004E02DB"/>
    <w:rsid w:val="004F1CB7"/>
    <w:rsid w:val="004F34CD"/>
    <w:rsid w:val="004F5A06"/>
    <w:rsid w:val="00502F81"/>
    <w:rsid w:val="00522498"/>
    <w:rsid w:val="005273A0"/>
    <w:rsid w:val="00544A28"/>
    <w:rsid w:val="00545AA4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C30C5"/>
    <w:rsid w:val="006C32BE"/>
    <w:rsid w:val="006E48C1"/>
    <w:rsid w:val="00754E5C"/>
    <w:rsid w:val="00774042"/>
    <w:rsid w:val="00774AA8"/>
    <w:rsid w:val="007771B7"/>
    <w:rsid w:val="0078389A"/>
    <w:rsid w:val="007930F9"/>
    <w:rsid w:val="00794C3C"/>
    <w:rsid w:val="00794EAA"/>
    <w:rsid w:val="007961BA"/>
    <w:rsid w:val="007A0653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4C8"/>
    <w:rsid w:val="008F0E59"/>
    <w:rsid w:val="00915205"/>
    <w:rsid w:val="00922880"/>
    <w:rsid w:val="009470F9"/>
    <w:rsid w:val="0096047A"/>
    <w:rsid w:val="00967E70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05F5F"/>
    <w:rsid w:val="00C2227F"/>
    <w:rsid w:val="00C2564B"/>
    <w:rsid w:val="00C275DC"/>
    <w:rsid w:val="00C6220E"/>
    <w:rsid w:val="00C63949"/>
    <w:rsid w:val="00C64F98"/>
    <w:rsid w:val="00C66B69"/>
    <w:rsid w:val="00C67477"/>
    <w:rsid w:val="00C967DD"/>
    <w:rsid w:val="00CE5CF5"/>
    <w:rsid w:val="00CF45F0"/>
    <w:rsid w:val="00D2527B"/>
    <w:rsid w:val="00D53F85"/>
    <w:rsid w:val="00D559AE"/>
    <w:rsid w:val="00D55E8F"/>
    <w:rsid w:val="00D72A1D"/>
    <w:rsid w:val="00D81F01"/>
    <w:rsid w:val="00D83A3F"/>
    <w:rsid w:val="00D84148"/>
    <w:rsid w:val="00D843F0"/>
    <w:rsid w:val="00D92434"/>
    <w:rsid w:val="00DA0292"/>
    <w:rsid w:val="00DA4B95"/>
    <w:rsid w:val="00DA7DED"/>
    <w:rsid w:val="00DB0C63"/>
    <w:rsid w:val="00DE1BF6"/>
    <w:rsid w:val="00DE22D3"/>
    <w:rsid w:val="00DE495B"/>
    <w:rsid w:val="00DF2E84"/>
    <w:rsid w:val="00DF6941"/>
    <w:rsid w:val="00E05695"/>
    <w:rsid w:val="00E34A37"/>
    <w:rsid w:val="00E37264"/>
    <w:rsid w:val="00E43191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34BB"/>
    <w:rsid w:val="00F07072"/>
    <w:rsid w:val="00F1473B"/>
    <w:rsid w:val="00F2344E"/>
    <w:rsid w:val="00F2493B"/>
    <w:rsid w:val="00F271B2"/>
    <w:rsid w:val="00F372E8"/>
    <w:rsid w:val="00F45BBC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EA52F-B3C6-498D-BF31-2F87640FC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