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lang w:eastAsia="es-ES"/>
              </w:rPr>
              <w:t>Instalación fotovoltáica en la EDAM La Aldea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b/>
                <w:bCs/>
                <w:color w:val="000000"/>
                <w:lang w:eastAsia="es-ES"/>
              </w:rPr>
              <w:t>673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lang w:eastAsia="es-ES"/>
              </w:rPr>
              <w:t>2.8.1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lang w:eastAsia="es-ES"/>
              </w:rPr>
              <w:t>Energías renovables en infraestructuras hidráulicas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b/>
                <w:color w:val="000000"/>
                <w:lang w:eastAsia="es-ES"/>
              </w:rPr>
              <w:t>38.695,07 €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34F67">
              <w:rPr>
                <w:rFonts w:cs="Calibri"/>
                <w:w w:val="99"/>
                <w:sz w:val="20"/>
                <w:szCs w:val="20"/>
              </w:rPr>
              <w:t>38.695,07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34F6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34F6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34F67">
              <w:rPr>
                <w:rFonts w:ascii="Arial" w:hAnsi="Arial" w:cs="Arial"/>
                <w:b/>
                <w:sz w:val="15"/>
                <w:szCs w:val="15"/>
              </w:rPr>
              <w:t>673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34F67">
              <w:rPr>
                <w:rFonts w:ascii="Arial" w:hAnsi="Arial" w:cs="Arial"/>
                <w:b/>
                <w:sz w:val="15"/>
                <w:szCs w:val="15"/>
              </w:rPr>
              <w:t>Instalación fotovoltáica en la EDAM La Aldea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673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34F6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fotovoltáica en la EDAM La Aldea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34F67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Energías renovables en infraestructuras hidráulicas"/>
    <w:docVar w:name="denomactuac" w:val="Instalación fotovoltáica en la EDAM La Alde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Alta Mod01"/>
    <w:docVar w:name="exp" w:val="673"/>
    <w:docVar w:name="FDCANELEG" w:val=" "/>
    <w:docVar w:name="le" w:val="2"/>
    <w:docVar w:name="linea" w:val="Línea 2: Inversión en infraestructuras"/>
    <w:docVar w:name="MUNICIPIO" w:val="Consejo Insular Aguas"/>
    <w:docVar w:name="nuactuac" w:val="673"/>
    <w:docVar w:name="NUEVE" w:val=" "/>
    <w:docVar w:name="num" w:val="673.2023"/>
    <w:docVar w:name="numaccion" w:val="2.8.1"/>
    <w:docVar w:name="OCHO" w:val=" "/>
    <w:docVar w:name="SEIS" w:val="Reducción anual estimada de gases efecto invernadero (GEI)"/>
    <w:docVar w:name="SIETE" w:val=" "/>
    <w:docVar w:name="TOTALGASTOFDCAN" w:val="38695,07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844D-AA6B-4011-827C-07E32B93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