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lang w:eastAsia="es-ES"/>
              </w:rPr>
              <w:t>Instalación fotovoltáica para autoconsumo en la EBAD Lomo Cementerio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b/>
                <w:bCs/>
                <w:color w:val="000000"/>
                <w:lang w:eastAsia="es-ES"/>
              </w:rPr>
              <w:t>71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lang w:eastAsia="es-ES"/>
              </w:rPr>
              <w:t>2.8.1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lang w:eastAsia="es-ES"/>
              </w:rPr>
              <w:t>Energías renovables en infraestructuras hidráulicas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b/>
                <w:color w:val="000000"/>
                <w:lang w:eastAsia="es-ES"/>
              </w:rPr>
              <w:t>82.667,89 €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E59F1">
              <w:rPr>
                <w:rFonts w:cs="Calibri"/>
                <w:w w:val="99"/>
                <w:sz w:val="20"/>
                <w:szCs w:val="20"/>
              </w:rPr>
              <w:t>82.667,89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E59F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E59F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E59F1">
              <w:rPr>
                <w:rFonts w:ascii="Arial" w:hAnsi="Arial" w:cs="Arial"/>
                <w:b/>
                <w:sz w:val="15"/>
                <w:szCs w:val="15"/>
              </w:rPr>
              <w:t>71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E59F1">
              <w:rPr>
                <w:rFonts w:ascii="Arial" w:hAnsi="Arial" w:cs="Arial"/>
                <w:b/>
                <w:sz w:val="15"/>
                <w:szCs w:val="15"/>
              </w:rPr>
              <w:t>Instalación fotovoltáica para autoconsumo en la EBAD Lomo Cementerio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59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fotovoltáica para autoconsumo en la EBAD Lomo Cementerio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E59F1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Consejo Insular Aguas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Energías renovables en infraestructuras hidráulicas"/>
    <w:docVar w:name="denomactuac" w:val="Instalación fotovoltáica para autoconsumo en la EBAD Lomo Cementerio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71"/>
    <w:docVar w:name="FDCANELEG" w:val=" "/>
    <w:docVar w:name="le" w:val="2"/>
    <w:docVar w:name="linea" w:val="Línea 2: Inversión en infraestructuras"/>
    <w:docVar w:name="MUNICIPIO" w:val="Consejo Insular Aguas"/>
    <w:docVar w:name="nuactuac" w:val="71"/>
    <w:docVar w:name="NUEVE" w:val=" "/>
    <w:docVar w:name="num" w:val="71.2023"/>
    <w:docVar w:name="numaccion" w:val="2.8.1"/>
    <w:docVar w:name="OCHO" w:val=" "/>
    <w:docVar w:name="SEIS" w:val="Reducción anual estimada de gases efecto invernadero (GEI)"/>
    <w:docVar w:name="SIETE" w:val=" "/>
    <w:docVar w:name="TOTALGASTOFDCAN" w:val="82667,89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D871-2FCA-4525-A1B4-DBD215A0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