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lang w:eastAsia="es-ES"/>
              </w:rPr>
              <w:t>Plantas fotovoltaicas de la Comunidad Energética PI Arinaga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b/>
                <w:bCs/>
                <w:color w:val="000000"/>
                <w:lang w:eastAsia="es-ES"/>
              </w:rPr>
              <w:t>102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b/>
                <w:color w:val="000000"/>
                <w:lang w:eastAsia="es-ES"/>
              </w:rPr>
              <w:t>10.000,00 €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D6C80">
              <w:rPr>
                <w:rFonts w:cs="Calibri"/>
                <w:w w:val="99"/>
                <w:sz w:val="20"/>
                <w:szCs w:val="20"/>
              </w:rPr>
              <w:t>10.000,00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D6C8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D6C8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D6C80">
              <w:rPr>
                <w:rFonts w:ascii="Arial" w:hAnsi="Arial" w:cs="Arial"/>
                <w:b/>
                <w:sz w:val="15"/>
                <w:szCs w:val="15"/>
              </w:rPr>
              <w:t>102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D6C80">
              <w:rPr>
                <w:rFonts w:ascii="Arial" w:hAnsi="Arial" w:cs="Arial"/>
                <w:b/>
                <w:sz w:val="15"/>
                <w:szCs w:val="15"/>
              </w:rPr>
              <w:t>Plantas fotovoltaicas de la Comunidad Energética PI Arinaga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D6C8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Plantas fotovoltaicas de la Comunidad Energética PI Arinaga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1D6C80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s fotovoltaicas de la Comunidad Energética PI Arinaga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2"/>
    <w:docVar w:name="FDCANELEG" w:val=" "/>
    <w:docVar w:name="le" w:val="2"/>
    <w:docVar w:name="linea" w:val="Línea 2: Inversión en infraestructuras"/>
    <w:docVar w:name="MUNICIPIO" w:val="Desarrollo Económico CIEGC"/>
    <w:docVar w:name="nuactuac" w:val="102"/>
    <w:docVar w:name="NUEVE" w:val=" "/>
    <w:docVar w:name="num" w:val="102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1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5C59-0E0F-4D74-84DA-631C6123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