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53A1B">
              <w:rPr>
                <w:rFonts w:eastAsia="Times New Roman" w:cs="Calibri"/>
                <w:color w:val="000000"/>
                <w:lang w:eastAsia="es-ES"/>
              </w:rPr>
              <w:t>Planta Energía Undimotriz Taliarte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B53A1B">
              <w:rPr>
                <w:rFonts w:eastAsia="Times New Roman" w:cs="Calibri"/>
                <w:b/>
                <w:bCs/>
                <w:color w:val="000000"/>
                <w:lang w:eastAsia="es-ES"/>
              </w:rPr>
              <w:t>94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53A1B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53A1B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53A1B">
              <w:rPr>
                <w:rFonts w:eastAsia="Times New Roman" w:cs="Calibri"/>
                <w:color w:val="000000"/>
                <w:lang w:eastAsia="es-ES"/>
              </w:rPr>
              <w:t>2.8.3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53A1B">
              <w:rPr>
                <w:rFonts w:eastAsia="Times New Roman" w:cs="Calibri"/>
                <w:color w:val="000000"/>
                <w:lang w:eastAsia="es-ES"/>
              </w:rPr>
              <w:t>Parques Eólicos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53A1B">
              <w:rPr>
                <w:rFonts w:eastAsia="Times New Roman" w:cs="Calibri"/>
                <w:color w:val="000000"/>
                <w:lang w:eastAsia="es-ES"/>
              </w:rPr>
              <w:t>Desarrollo Económico: CIEGC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B53A1B">
              <w:rPr>
                <w:rFonts w:eastAsia="Times New Roman" w:cs="Calibri"/>
                <w:b/>
                <w:color w:val="000000"/>
                <w:lang w:eastAsia="es-ES"/>
              </w:rPr>
              <w:t>15.000,00 €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B53A1B">
              <w:rPr>
                <w:rFonts w:cs="Calibri"/>
                <w:w w:val="99"/>
                <w:sz w:val="20"/>
                <w:szCs w:val="20"/>
              </w:rPr>
              <w:t>15.000,00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B53A1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B53A1B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53A1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53A1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53A1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53A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53A1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53A1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53A1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53A1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53A1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53A1B">
              <w:rPr>
                <w:rFonts w:ascii="Arial" w:hAnsi="Arial" w:cs="Arial"/>
                <w:b/>
                <w:sz w:val="15"/>
                <w:szCs w:val="15"/>
              </w:rPr>
              <w:t>94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53A1B">
              <w:rPr>
                <w:rFonts w:ascii="Arial" w:hAnsi="Arial" w:cs="Arial"/>
                <w:b/>
                <w:sz w:val="15"/>
                <w:szCs w:val="15"/>
              </w:rPr>
              <w:t>Planta Energía Undimotriz Taliarte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53A1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94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53A1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Planta Energía Undimotriz Taliarte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B53A1B">
        <w:t>Desarrollo Económico CIEGC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: CIEGC"/>
    <w:docVar w:name="C-A" w:val="C"/>
    <w:docVar w:name="CINCO" w:val="Reducción del consumo anual de energía primaria en edificios  públicos"/>
    <w:docVar w:name="codayto" w:val=" "/>
    <w:docVar w:name="CUATRO" w:val="Números de actuaciones de eficiencia energética con energías  renovables en edificios públicos"/>
    <w:docVar w:name="denomaccion" w:val="Parques Eólicos"/>
    <w:docVar w:name="denomactuac" w:val="Planta Energía Undimotriz Taliarte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Propuesta Inicial"/>
    <w:docVar w:name="exp" w:val="94"/>
    <w:docVar w:name="FDCANELEG" w:val=" "/>
    <w:docVar w:name="le" w:val="2"/>
    <w:docVar w:name="linea" w:val="Línea 2: Inversión en infraestructuras"/>
    <w:docVar w:name="MUNICIPIO" w:val="Desarrollo Económico CIEGC"/>
    <w:docVar w:name="nuactuac" w:val="94"/>
    <w:docVar w:name="NUEVE" w:val=" "/>
    <w:docVar w:name="num" w:val="94.2023"/>
    <w:docVar w:name="numaccion" w:val="2.8.3"/>
    <w:docVar w:name="OCHO" w:val=" "/>
    <w:docVar w:name="SEIS" w:val="Reducción anual estimada de gases efecto invernadero (GEI)"/>
    <w:docVar w:name="SIETE" w:val=" "/>
    <w:docVar w:name="TOTALGASTOFDCAN" w:val="15000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E59F1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D21B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52784"/>
    <w:rsid w:val="00685B93"/>
    <w:rsid w:val="00694EFC"/>
    <w:rsid w:val="006E48C1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82109-BB62-475C-8365-29D7433C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