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67E70">
              <w:rPr>
                <w:rFonts w:eastAsia="Times New Roman" w:cs="Calibri"/>
                <w:color w:val="000000"/>
                <w:lang w:eastAsia="es-ES"/>
              </w:rPr>
              <w:t>Gáldar: "Acondicionamiento de calle Médico Martinón León y de espacio libre Troneras calle Drago"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967E70">
              <w:rPr>
                <w:rFonts w:eastAsia="Times New Roman" w:cs="Calibri"/>
                <w:b/>
                <w:bCs/>
                <w:color w:val="000000"/>
                <w:lang w:eastAsia="es-ES"/>
              </w:rPr>
              <w:t>268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67E70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67E70">
              <w:rPr>
                <w:rFonts w:eastAsia="Times New Roman" w:cs="Calibri"/>
                <w:color w:val="000000"/>
                <w:lang w:eastAsia="es-ES"/>
              </w:rPr>
              <w:t>7. Zonas comerciales abiertas.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67E70">
              <w:rPr>
                <w:rFonts w:eastAsia="Times New Roman" w:cs="Calibri"/>
                <w:color w:val="000000"/>
                <w:lang w:eastAsia="es-ES"/>
              </w:rPr>
              <w:t>2.7.1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67E70">
              <w:rPr>
                <w:rFonts w:eastAsia="Times New Roman" w:cs="Calibri"/>
                <w:color w:val="000000"/>
                <w:lang w:eastAsia="es-ES"/>
              </w:rPr>
              <w:t>Zonas Comerciales Abiertas (ZCA)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67E70">
              <w:rPr>
                <w:rFonts w:eastAsia="Times New Roman" w:cs="Calibri"/>
                <w:color w:val="000000"/>
                <w:lang w:eastAsia="es-ES"/>
              </w:rPr>
              <w:t>Industria, Comercio y Artesanía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967E70">
              <w:rPr>
                <w:rFonts w:eastAsia="Times New Roman" w:cs="Calibri"/>
                <w:b/>
                <w:color w:val="000000"/>
                <w:lang w:eastAsia="es-ES"/>
              </w:rPr>
              <w:t>410.000,00 €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967E70">
              <w:rPr>
                <w:rFonts w:cs="Calibri"/>
                <w:w w:val="99"/>
                <w:sz w:val="20"/>
                <w:szCs w:val="20"/>
              </w:rPr>
              <w:t>410.000,00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967E70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967E70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67E7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67E7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afectada por actuaciones de revitalización y de  mejora del entorno urbano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67E7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establecimientos beneficiados de las actuaciones de  mejora en Zonas Comerciales Abiertas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967E7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Plazas de aparcamiento creadas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967E7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67E7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67E7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67E7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67E7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967E70">
              <w:rPr>
                <w:rFonts w:ascii="Arial" w:hAnsi="Arial" w:cs="Arial"/>
                <w:b/>
                <w:sz w:val="15"/>
                <w:szCs w:val="15"/>
              </w:rPr>
              <w:t>268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967E70">
              <w:rPr>
                <w:rFonts w:ascii="Arial" w:hAnsi="Arial" w:cs="Arial"/>
                <w:b/>
                <w:sz w:val="15"/>
                <w:szCs w:val="15"/>
              </w:rPr>
              <w:t>Gáldar: "Acondicionamiento de calle Médico Martinón León y de espacio libre Troneras calle Drago"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67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268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67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Gáldar: "Acondicionamiento de calle Médico Martinón León y de espacio libre Troneras calle Drago"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967E70">
        <w:t>Industria, Comercio y Artesanía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Industria, Comercio y Artesanía"/>
    <w:docVar w:name="C-A" w:val="C"/>
    <w:docVar w:name="CINCO" w:val=" "/>
    <w:docVar w:name="codayto" w:val=" "/>
    <w:docVar w:name="CUATRO" w:val=" "/>
    <w:docVar w:name="denomaccion" w:val="Zonas Comerciales Abiertas (ZCA)"/>
    <w:docVar w:name="denomactuac" w:val="Gáldar: &quot;Acondicionamiento de calle Médico Martinón León y de espacio libre Troneras calle Drago&quot;"/>
    <w:docVar w:name="DIEZ" w:val="Número de empleos creados"/>
    <w:docVar w:name="DOS" w:val="Número de establecimientos beneficiados de las actuaciones de  mejora en Zonas Comerciales Abiertas"/>
    <w:docVar w:name="e" w:val="7"/>
    <w:docVar w:name="eje1" w:val="2.7"/>
    <w:docVar w:name="ejeD" w:val="7. Zonas comerciales abiertas."/>
    <w:docVar w:name="ELE" w:val="Propuesta Inicial"/>
    <w:docVar w:name="exp" w:val="268"/>
    <w:docVar w:name="FDCANELEG" w:val=" "/>
    <w:docVar w:name="le" w:val="2"/>
    <w:docVar w:name="linea" w:val="Línea 2: Inversión en infraestructuras"/>
    <w:docVar w:name="MUNICIPIO" w:val="Industria, Comercio y Artesanía"/>
    <w:docVar w:name="nuactuac" w:val="268"/>
    <w:docVar w:name="NUEVE" w:val=" "/>
    <w:docVar w:name="num" w:val="268.2023"/>
    <w:docVar w:name="numaccion" w:val="2.7.1"/>
    <w:docVar w:name="OCHO" w:val=" "/>
    <w:docVar w:name="SEIS" w:val=" "/>
    <w:docVar w:name="SIETE" w:val=" "/>
    <w:docVar w:name="TOTALGASTOFDCAN" w:val="410000"/>
    <w:docVar w:name="TRES" w:val="Plazas de aparcamiento creadas"/>
    <w:docVar w:name="UNO" w:val="Superficie afectada por actuaciones de revitalización y de  mejora del entorno urbano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37CD"/>
    <w:rsid w:val="004A533D"/>
    <w:rsid w:val="004B43EB"/>
    <w:rsid w:val="004D730F"/>
    <w:rsid w:val="004F1CB7"/>
    <w:rsid w:val="004F5A06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6B69"/>
    <w:rsid w:val="00C67477"/>
    <w:rsid w:val="00C967DD"/>
    <w:rsid w:val="00CF45F0"/>
    <w:rsid w:val="00D2527B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2E84"/>
    <w:rsid w:val="00DF6941"/>
    <w:rsid w:val="00E05695"/>
    <w:rsid w:val="00E34A37"/>
    <w:rsid w:val="00E37264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39F59-A69C-47CD-8851-FB470915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