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lang w:eastAsia="es-ES"/>
              </w:rPr>
              <w:t>Valleseco: Fase II ZCA "Obras de los aparcamientos frente a la plaza San Vicente Ferrer"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b/>
                <w:bCs/>
                <w:color w:val="000000"/>
                <w:lang w:eastAsia="es-ES"/>
              </w:rPr>
              <w:t>274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b/>
                <w:color w:val="000000"/>
                <w:lang w:eastAsia="es-ES"/>
              </w:rPr>
              <w:t>444.680,08 €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E02DB">
              <w:rPr>
                <w:rFonts w:cs="Calibri"/>
                <w:w w:val="99"/>
                <w:sz w:val="20"/>
                <w:szCs w:val="20"/>
              </w:rPr>
              <w:t>444.680,08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E02D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E02D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E02DB">
              <w:rPr>
                <w:rFonts w:ascii="Arial" w:hAnsi="Arial" w:cs="Arial"/>
                <w:b/>
                <w:sz w:val="15"/>
                <w:szCs w:val="15"/>
              </w:rPr>
              <w:t>274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E02DB">
              <w:rPr>
                <w:rFonts w:ascii="Arial" w:hAnsi="Arial" w:cs="Arial"/>
                <w:b/>
                <w:sz w:val="15"/>
                <w:szCs w:val="15"/>
              </w:rPr>
              <w:t>Valleseco: Fase II ZCA "Obras de los aparcamientos frente a la plaza San Vicente Ferrer"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274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E02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Valleseco: Fase II ZCA "Obras de los aparcamientos frente a la plaza San Vicente Ferrer"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E02DB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Zonas Comerciales Abiertas (ZCA)"/>
    <w:docVar w:name="denomactuac" w:val="Valleseco: Fase II ZCA &quot;Obras de los aparcamientos frente a la plaza San Vicente Ferrer&quot;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Propuesta Inicial. Variación Mod02"/>
    <w:docVar w:name="exp" w:val="274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274"/>
    <w:docVar w:name="NUEVE" w:val=" "/>
    <w:docVar w:name="num" w:val="274.2023"/>
    <w:docVar w:name="numaccion" w:val="2.7.1"/>
    <w:docVar w:name="OCHO" w:val=" "/>
    <w:docVar w:name="SEIS" w:val=" "/>
    <w:docVar w:name="SIETE" w:val=" "/>
    <w:docVar w:name="TOTALGASTOFDCAN" w:val="444680,08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58B9-A565-4052-8662-E20DFA4A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