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lang w:eastAsia="es-ES"/>
              </w:rPr>
              <w:t>Ayuntamiento de Tejeda. Adecuación y acondicionamiento de callejones peatonales en el ámbito de la ZCA de Tejeda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b/>
                <w:bCs/>
                <w:color w:val="000000"/>
                <w:lang w:eastAsia="es-ES"/>
              </w:rPr>
              <w:t>704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lang w:eastAsia="es-ES"/>
              </w:rPr>
              <w:t>7. Zonas comerciales abiertas.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lang w:eastAsia="es-ES"/>
              </w:rPr>
              <w:t>2.7.1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lang w:eastAsia="es-ES"/>
              </w:rPr>
              <w:t>Zonas Comerciales Abiertas (ZCA)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b/>
                <w:color w:val="000000"/>
                <w:lang w:eastAsia="es-ES"/>
              </w:rPr>
              <w:t>722.291,67 €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B7A66">
              <w:rPr>
                <w:rFonts w:cs="Calibri"/>
                <w:w w:val="99"/>
                <w:sz w:val="20"/>
                <w:szCs w:val="20"/>
              </w:rPr>
              <w:t>722.291,67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B7A6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B7A6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afectada por actuaciones de revitalización y de  mejora del entorno urbano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establecimientos beneficiados de las actuaciones de  mejora en Zonas Comerciales Abiertas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Plazas de aparcamiento creadas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B7A66">
              <w:rPr>
                <w:rFonts w:ascii="Arial" w:hAnsi="Arial" w:cs="Arial"/>
                <w:b/>
                <w:sz w:val="15"/>
                <w:szCs w:val="15"/>
              </w:rPr>
              <w:t>704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B7A66">
              <w:rPr>
                <w:rFonts w:ascii="Arial" w:hAnsi="Arial" w:cs="Arial"/>
                <w:b/>
                <w:sz w:val="15"/>
                <w:szCs w:val="15"/>
              </w:rPr>
              <w:t>Ayuntamiento de Tejeda. Adecuación y acondicionamiento de callejones peatonales en el ámbito de la ZCA de Tejeda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704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B7A6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Ayuntamiento de Tejeda. Adecuación y acondicionamiento de callejones peatonales en el ámbito de la ZCA de Tejeda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B7A66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Zonas Comerciales Abiertas (ZCA)"/>
    <w:docVar w:name="denomactuac" w:val="Ayuntamiento de Tejeda. Adecuación y acondicionamiento de callejones peatonales en el ámbito de la ZCA de Tejeda"/>
    <w:docVar w:name="DIEZ" w:val="Número de empleos creados"/>
    <w:docVar w:name="DOS" w:val="Número de establecimientos beneficiados de las actuaciones de  mejora en Zonas Comerciales Abiertas"/>
    <w:docVar w:name="e" w:val="7"/>
    <w:docVar w:name="eje1" w:val="2.7"/>
    <w:docVar w:name="ejeD" w:val="7. Zonas comerciales abiertas."/>
    <w:docVar w:name="ELE" w:val="Alta Mod02"/>
    <w:docVar w:name="exp" w:val="704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704"/>
    <w:docVar w:name="NUEVE" w:val=" "/>
    <w:docVar w:name="num" w:val="704.2023"/>
    <w:docVar w:name="numaccion" w:val="2.7.1"/>
    <w:docVar w:name="OCHO" w:val=" "/>
    <w:docVar w:name="SEIS" w:val=" "/>
    <w:docVar w:name="SIETE" w:val=" "/>
    <w:docVar w:name="TOTALGASTOFDCAN" w:val="722291,67"/>
    <w:docVar w:name="TRES" w:val="Plazas de aparcamiento creadas"/>
    <w:docVar w:name="UNO" w:val="Superficie afectada por actuaciones de revitalización y de  mejora del entorno urbano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C00B9"/>
    <w:rsid w:val="002D7108"/>
    <w:rsid w:val="002E597C"/>
    <w:rsid w:val="002F107D"/>
    <w:rsid w:val="002F72D8"/>
    <w:rsid w:val="00300EF5"/>
    <w:rsid w:val="00303209"/>
    <w:rsid w:val="00343F3D"/>
    <w:rsid w:val="003478DC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508F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22731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33FC8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07B40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B7A6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2144-1695-4F30-A103-A062345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