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2527B">
              <w:rPr>
                <w:rFonts w:eastAsia="Times New Roman" w:cs="Calibri"/>
                <w:color w:val="000000"/>
                <w:lang w:eastAsia="es-ES"/>
              </w:rPr>
              <w:t>Mejora de accesos en instalaciones de Comarca 1 - Tafira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D2527B">
              <w:rPr>
                <w:rFonts w:eastAsia="Times New Roman" w:cs="Calibri"/>
                <w:b/>
                <w:bCs/>
                <w:color w:val="000000"/>
                <w:lang w:eastAsia="es-ES"/>
              </w:rPr>
              <w:t>197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2527B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2527B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2527B">
              <w:rPr>
                <w:rFonts w:eastAsia="Times New Roman" w:cs="Calibri"/>
                <w:color w:val="000000"/>
                <w:lang w:eastAsia="es-ES"/>
              </w:rPr>
              <w:t>2.3.7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2527B">
              <w:rPr>
                <w:rFonts w:eastAsia="Times New Roman" w:cs="Calibri"/>
                <w:color w:val="000000"/>
                <w:lang w:eastAsia="es-ES"/>
              </w:rPr>
              <w:t>Actuaciones en espacios públicos naturales con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2527B">
              <w:rPr>
                <w:rFonts w:eastAsia="Times New Roman" w:cs="Calibri"/>
                <w:color w:val="000000"/>
                <w:lang w:eastAsia="es-ES"/>
              </w:rPr>
              <w:t>Medio Ambiente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D2527B">
              <w:rPr>
                <w:rFonts w:eastAsia="Times New Roman" w:cs="Calibri"/>
                <w:b/>
                <w:color w:val="000000"/>
                <w:lang w:eastAsia="es-ES"/>
              </w:rPr>
              <w:t>379.071,40 €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D2527B">
              <w:rPr>
                <w:rFonts w:cs="Calibri"/>
                <w:w w:val="99"/>
                <w:sz w:val="20"/>
                <w:szCs w:val="20"/>
              </w:rPr>
              <w:t>379.071,40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D2527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D2527B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2527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2527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2527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2527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2527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2527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2527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2527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2527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2527B">
              <w:rPr>
                <w:rFonts w:ascii="Arial" w:hAnsi="Arial" w:cs="Arial"/>
                <w:b/>
                <w:sz w:val="15"/>
                <w:szCs w:val="15"/>
              </w:rPr>
              <w:t>197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2527B">
              <w:rPr>
                <w:rFonts w:ascii="Arial" w:hAnsi="Arial" w:cs="Arial"/>
                <w:b/>
                <w:sz w:val="15"/>
                <w:szCs w:val="15"/>
              </w:rPr>
              <w:t>Mejora de accesos en instalaciones de Comarca 1 - Tafira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252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197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2527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Mejora de accesos en instalaciones de Comarca 1 - Tafira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D2527B">
        <w:t>Medio Ambiente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Medio Ambiente"/>
    <w:docVar w:name="C-A" w:val="C"/>
    <w:docVar w:name="CINCO" w:val=" "/>
    <w:docVar w:name="codayto" w:val=" "/>
    <w:docVar w:name="CUATRO" w:val=" "/>
    <w:docVar w:name="denomaccion" w:val="Actuaciones en espacios públicos naturales con potencialidad turística"/>
    <w:docVar w:name="denomactuac" w:val="Mejora de accesos en instalaciones de Comarca 1 - Tafira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197"/>
    <w:docVar w:name="FDCANELEG" w:val=" "/>
    <w:docVar w:name="le" w:val="2"/>
    <w:docVar w:name="linea" w:val="Línea 2: Inversión en infraestructuras"/>
    <w:docVar w:name="MUNICIPIO" w:val="Medio Ambiente"/>
    <w:docVar w:name="nuactuac" w:val="197"/>
    <w:docVar w:name="NUEVE" w:val=" "/>
    <w:docVar w:name="num" w:val="197.2023"/>
    <w:docVar w:name="numaccion" w:val="2.3.7"/>
    <w:docVar w:name="OCHO" w:val=" "/>
    <w:docVar w:name="SEIS" w:val=" "/>
    <w:docVar w:name="SIETE" w:val=" "/>
    <w:docVar w:name="TOTALGASTOFDCAN" w:val="379071,4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1754"/>
    <w:rsid w:val="00002FCD"/>
    <w:rsid w:val="000119EB"/>
    <w:rsid w:val="0001633E"/>
    <w:rsid w:val="000207C2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3667E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37CD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22880"/>
    <w:rsid w:val="009470F9"/>
    <w:rsid w:val="0096047A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2527B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6941"/>
    <w:rsid w:val="00E05695"/>
    <w:rsid w:val="00E34A37"/>
    <w:rsid w:val="00E37264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7367-4D9E-450B-B5FC-86B9CA9E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