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lang w:eastAsia="es-ES"/>
              </w:rPr>
              <w:t>Instalación de un sistema de defensa contra incendios forestales (SIDEINFO) en infraestructuras de uso público del Parque Natural de Tamadaba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b/>
                <w:bCs/>
                <w:color w:val="000000"/>
                <w:lang w:eastAsia="es-ES"/>
              </w:rPr>
              <w:t>201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b/>
                <w:color w:val="000000"/>
                <w:lang w:eastAsia="es-ES"/>
              </w:rPr>
              <w:t>100.000,00 €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835B3">
              <w:rPr>
                <w:rFonts w:cs="Calibri"/>
                <w:w w:val="99"/>
                <w:sz w:val="20"/>
                <w:szCs w:val="20"/>
              </w:rPr>
              <w:t>100.000,00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835B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835B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835B3">
              <w:rPr>
                <w:rFonts w:ascii="Arial" w:hAnsi="Arial" w:cs="Arial"/>
                <w:b/>
                <w:sz w:val="15"/>
                <w:szCs w:val="15"/>
              </w:rPr>
              <w:t>201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835B3">
              <w:rPr>
                <w:rFonts w:ascii="Arial" w:hAnsi="Arial" w:cs="Arial"/>
                <w:b/>
                <w:sz w:val="15"/>
                <w:szCs w:val="15"/>
              </w:rPr>
              <w:t>Instalación de un sistema de defensa contra incendios forestales (SIDEINFO) en infraestructuras de uso público del Parque Natural de Tamadaba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835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de un sistema de defensa contra incendios forestales (SIDEINFO) en infraestructuras de uso público del Parque Natural de Tamadaba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835B3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Instalación de un sistema de defensa contra incendios forestales (SIDEINFO) en infraestructuras de uso público del Parque Natural de Tamadab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01"/>
    <w:docVar w:name="FDCANELEG" w:val=" "/>
    <w:docVar w:name="le" w:val="2"/>
    <w:docVar w:name="linea" w:val="Línea 2: Inversión en infraestructuras"/>
    <w:docVar w:name="MUNICIPIO" w:val="Medio Ambiente"/>
    <w:docVar w:name="nuactuac" w:val="201"/>
    <w:docVar w:name="NUEVE" w:val=" "/>
    <w:docVar w:name="num" w:val="201.2023"/>
    <w:docVar w:name="numaccion" w:val="2.3.7"/>
    <w:docVar w:name="OCHO" w:val=" "/>
    <w:docVar w:name="SEIS" w:val=" "/>
    <w:docVar w:name="SIETE" w:val=" "/>
    <w:docVar w:name="TOTALGASTOFDCAN" w:val="1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3B68-3180-4543-BAE0-BC63F276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