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lang w:eastAsia="es-ES"/>
              </w:rPr>
              <w:t>Proyecto de reparación de barreras New Jersey en la mediana de la GC-1, del P.K. 5+000 al 16+000 en ambos sentidos T.T.M.M. Las Palmas de G.C. - Telde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b/>
                <w:bCs/>
                <w:color w:val="000000"/>
                <w:lang w:eastAsia="es-ES"/>
              </w:rPr>
              <w:t>14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lang w:eastAsia="es-ES"/>
              </w:rPr>
              <w:t>2.1.1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carreteras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lang w:eastAsia="es-ES"/>
              </w:rPr>
              <w:t>Obras Públicas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b/>
                <w:color w:val="000000"/>
                <w:lang w:eastAsia="es-ES"/>
              </w:rPr>
              <w:t>2.107.280,50 €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33819">
              <w:rPr>
                <w:rFonts w:cs="Calibri"/>
                <w:w w:val="99"/>
                <w:sz w:val="20"/>
                <w:szCs w:val="20"/>
              </w:rPr>
              <w:t>2.107.280,50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3381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3381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33819">
              <w:rPr>
                <w:rFonts w:ascii="Arial" w:hAnsi="Arial" w:cs="Arial"/>
                <w:b/>
                <w:sz w:val="15"/>
                <w:szCs w:val="15"/>
              </w:rPr>
              <w:t>14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33819">
              <w:rPr>
                <w:rFonts w:ascii="Arial" w:hAnsi="Arial" w:cs="Arial"/>
                <w:b/>
                <w:sz w:val="15"/>
                <w:szCs w:val="15"/>
              </w:rPr>
              <w:t>Proyecto de reparación de barreras New Jersey en la mediana de la GC-1, del P.K. 5+000 al 16+000 en ambos sentidos T.T.M.M. Las Palmas de G.C. - Telde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8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de reparación de barreras New Jersey en la mediana de la GC-1, del P.K. 5+000 al 16+000 en ambos sentidos T.T.M.M. Las Palmas de G.C. - Telde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233819">
        <w:t>Obras Públicas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Obras Públicas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, red viaria. Acondicionamiento de carreteras"/>
    <w:docVar w:name="denomactuac" w:val="Proyecto de reparación de barreras New Jersey en la mediana de la GC-1, del P.K. 5+000 al 16+000 en ambos sentidos T.T.M.M. Las Palmas de G.C. - Telde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14"/>
    <w:docVar w:name="FDCANELEG" w:val=" "/>
    <w:docVar w:name="le" w:val="2"/>
    <w:docVar w:name="linea" w:val="Línea 2: Inversión en infraestructuras"/>
    <w:docVar w:name="MUNICIPIO" w:val="Obras Públicas"/>
    <w:docVar w:name="nuactuac" w:val="14"/>
    <w:docVar w:name="NUEVE" w:val=" "/>
    <w:docVar w:name="num" w:val="14.2023"/>
    <w:docVar w:name="numaccion" w:val="2.1.1"/>
    <w:docVar w:name="OCHO" w:val=" "/>
    <w:docVar w:name="SEIS" w:val=" "/>
    <w:docVar w:name="SIETE" w:val=" "/>
    <w:docVar w:name="TOTALGASTOFDCAN" w:val="2107280,5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502F81"/>
    <w:rsid w:val="0055177E"/>
    <w:rsid w:val="005B1D9E"/>
    <w:rsid w:val="005E0716"/>
    <w:rsid w:val="005E3557"/>
    <w:rsid w:val="005E47A6"/>
    <w:rsid w:val="005F48EB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8EB5-C4C8-4E19-A798-A731496F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