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 xml:space="preserve">Regeneración Paisajística fachadas casco urbano de Agüimes (T.M. Agüimes)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b/>
                <w:bCs/>
                <w:color w:val="000000"/>
                <w:lang w:eastAsia="es-ES"/>
              </w:rPr>
              <w:t>292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lang w:eastAsia="es-ES"/>
              </w:rPr>
              <w:t>Política Territorial: Planeamiento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b/>
                <w:color w:val="000000"/>
                <w:lang w:eastAsia="es-ES"/>
              </w:rPr>
              <w:t>412.530,03 €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F04C8">
              <w:rPr>
                <w:rFonts w:cs="Calibri"/>
                <w:w w:val="99"/>
                <w:sz w:val="20"/>
                <w:szCs w:val="20"/>
              </w:rPr>
              <w:t>412.530,03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F04C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F04C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F04C8">
              <w:rPr>
                <w:rFonts w:ascii="Arial" w:hAnsi="Arial" w:cs="Arial"/>
                <w:b/>
                <w:sz w:val="15"/>
                <w:szCs w:val="15"/>
              </w:rPr>
              <w:t>292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F04C8">
              <w:rPr>
                <w:rFonts w:ascii="Arial" w:hAnsi="Arial" w:cs="Arial"/>
                <w:b/>
                <w:sz w:val="15"/>
                <w:szCs w:val="15"/>
              </w:rPr>
              <w:t xml:space="preserve">Regeneración Paisajística fachadas casco urbano de Agüimes (T.M. Agüimes)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292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F04C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Regeneración Paisajística fachadas casco urbano de Agüimes (T.M. Agüimes)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F04C8">
        <w:t>Política Territorial Planeamiento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olítica Territorial: Planeamient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Regeneración Paisajística fachadas casco urbano de Agüimes (T.M. Agüimes) 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92"/>
    <w:docVar w:name="FDCANELEG" w:val=" "/>
    <w:docVar w:name="le" w:val="2"/>
    <w:docVar w:name="linea" w:val="Línea 2: Inversión en infraestructuras"/>
    <w:docVar w:name="MUNICIPIO" w:val="Política Territorial Planeamiento"/>
    <w:docVar w:name="nuactuac" w:val="292"/>
    <w:docVar w:name="NUEVE" w:val=" "/>
    <w:docVar w:name="num" w:val="292.2023"/>
    <w:docVar w:name="numaccion" w:val="2.3.8"/>
    <w:docVar w:name="OCHO" w:val=" "/>
    <w:docVar w:name="SEIS" w:val=" "/>
    <w:docVar w:name="SIETE" w:val=" "/>
    <w:docVar w:name="TOTALGASTOFDCAN" w:val="412530,03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E2B0-F809-4E6D-AEB4-E724FBAC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