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Adaptación y remodelación de “Casa Fuentes”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b/>
                <w:bCs/>
                <w:color w:val="000000"/>
                <w:lang w:eastAsia="es-ES"/>
              </w:rPr>
              <w:t>131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lang w:eastAsia="es-ES"/>
              </w:rPr>
              <w:t>Presidencia: Instalaciones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b/>
                <w:color w:val="000000"/>
                <w:lang w:eastAsia="es-ES"/>
              </w:rPr>
              <w:t>100.000,00 €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D72A1D">
              <w:rPr>
                <w:rFonts w:cs="Calibri"/>
                <w:w w:val="99"/>
                <w:sz w:val="20"/>
                <w:szCs w:val="20"/>
              </w:rPr>
              <w:t>100.000,00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D72A1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D72A1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72A1D">
              <w:rPr>
                <w:rFonts w:ascii="Arial" w:hAnsi="Arial" w:cs="Arial"/>
                <w:b/>
                <w:sz w:val="15"/>
                <w:szCs w:val="15"/>
              </w:rPr>
              <w:t>131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D72A1D">
              <w:rPr>
                <w:rFonts w:ascii="Arial" w:hAnsi="Arial" w:cs="Arial"/>
                <w:b/>
                <w:sz w:val="15"/>
                <w:szCs w:val="15"/>
              </w:rPr>
              <w:t>Adaptación y remodelación de “Casa Fuentes”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131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D72A1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Adaptación y remodelación de “Casa Fuentes”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D72A1D">
        <w:t>Presidencia Instalaciones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Instalaciones"/>
    <w:docVar w:name="C-A" w:val="C"/>
    <w:docVar w:name="CINCO" w:val=" "/>
    <w:docVar w:name="codayto" w:val=" "/>
    <w:docVar w:name="CUATRO" w:val=" "/>
    <w:docVar w:name="denomaccion" w:val="Otras Infraestructuras"/>
    <w:docVar w:name="denomactuac" w:val="Adaptación y remodelación de “Casa Fuentes”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131"/>
    <w:docVar w:name="FDCANELEG" w:val=" "/>
    <w:docVar w:name="le" w:val="2"/>
    <w:docVar w:name="linea" w:val="Línea 2: Inversión en infraestructuras"/>
    <w:docVar w:name="MUNICIPIO" w:val="Presidencia Instalaciones"/>
    <w:docVar w:name="nuactuac" w:val="131"/>
    <w:docVar w:name="NUEVE" w:val=" "/>
    <w:docVar w:name="num" w:val="131.2023"/>
    <w:docVar w:name="numaccion" w:val="2.10.4"/>
    <w:docVar w:name="OCHO" w:val=" "/>
    <w:docVar w:name="SEIS" w:val=" "/>
    <w:docVar w:name="SIETE" w:val=" "/>
    <w:docVar w:name="TOTALGASTOFDCAN" w:val="10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86F11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B0C63"/>
    <w:rsid w:val="00DE1BF6"/>
    <w:rsid w:val="00DE495B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079D-BDD8-43DE-A4B3-C91CCCBA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