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lang w:eastAsia="es-ES"/>
              </w:rPr>
              <w:t>Cambio de climatización en "Centro de Juventud" (Obelisco)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b/>
                <w:bCs/>
                <w:color w:val="000000"/>
                <w:lang w:eastAsia="es-ES"/>
              </w:rPr>
              <w:t>133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lang w:eastAsia="es-ES"/>
              </w:rPr>
              <w:t>Presidencia: Instalaciones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b/>
                <w:color w:val="000000"/>
                <w:lang w:eastAsia="es-ES"/>
              </w:rPr>
              <w:t>150.000,00 €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A163D">
              <w:rPr>
                <w:rFonts w:cs="Calibri"/>
                <w:w w:val="99"/>
                <w:sz w:val="20"/>
                <w:szCs w:val="20"/>
              </w:rPr>
              <w:t>150.000,00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A163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A163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A163D">
              <w:rPr>
                <w:rFonts w:ascii="Arial" w:hAnsi="Arial" w:cs="Arial"/>
                <w:b/>
                <w:sz w:val="15"/>
                <w:szCs w:val="15"/>
              </w:rPr>
              <w:t>133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A163D">
              <w:rPr>
                <w:rFonts w:ascii="Arial" w:hAnsi="Arial" w:cs="Arial"/>
                <w:b/>
                <w:sz w:val="15"/>
                <w:szCs w:val="15"/>
              </w:rPr>
              <w:t>Cambio de climatización en "Centro de Juventud" (Obelisco)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16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Cambio de climatización en "Centro de Juventud" (Obelisco)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7A163D">
        <w:t>Presidencia Instalaciones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Instalaciones"/>
    <w:docVar w:name="C-A" w:val="C"/>
    <w:docVar w:name="CINCO" w:val=" "/>
    <w:docVar w:name="codayto" w:val=" "/>
    <w:docVar w:name="CUATRO" w:val=" "/>
    <w:docVar w:name="denomaccion" w:val="Otras Infraestructuras"/>
    <w:docVar w:name="denomactuac" w:val="Cambio de climatización en &quot;Centro de Juventud&quot; (Obelisco)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33"/>
    <w:docVar w:name="FDCANELEG" w:val=" "/>
    <w:docVar w:name="le" w:val="2"/>
    <w:docVar w:name="linea" w:val="Línea 2: Inversión en infraestructuras"/>
    <w:docVar w:name="MUNICIPIO" w:val="Presidencia Instalaciones"/>
    <w:docVar w:name="nuactuac" w:val="133"/>
    <w:docVar w:name="NUEVE" w:val=" "/>
    <w:docVar w:name="num" w:val="133.2023"/>
    <w:docVar w:name="numaccion" w:val="2.10.4"/>
    <w:docVar w:name="OCHO" w:val=" "/>
    <w:docVar w:name="SEIS" w:val=" "/>
    <w:docVar w:name="SIETE" w:val=" "/>
    <w:docVar w:name="TOTALGASTOFDCAN" w:val="150000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AE39-77AE-43BE-B6A9-174492D3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