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lang w:eastAsia="es-ES"/>
              </w:rPr>
              <w:t>Rehabilitación del inmueble en Buenos Aires 52 y actualización de sus instalaciones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b/>
                <w:bCs/>
                <w:color w:val="000000"/>
                <w:lang w:eastAsia="es-ES"/>
              </w:rPr>
              <w:t>137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lang w:eastAsia="es-ES"/>
              </w:rPr>
              <w:t>Presidencia: Instalaciones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b/>
                <w:color w:val="000000"/>
                <w:lang w:eastAsia="es-ES"/>
              </w:rPr>
              <w:t>292.646,60 €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65381">
              <w:rPr>
                <w:rFonts w:cs="Calibri"/>
                <w:w w:val="99"/>
                <w:sz w:val="20"/>
                <w:szCs w:val="20"/>
              </w:rPr>
              <w:t>292.646,60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6538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6538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65381">
              <w:rPr>
                <w:rFonts w:ascii="Arial" w:hAnsi="Arial" w:cs="Arial"/>
                <w:b/>
                <w:sz w:val="15"/>
                <w:szCs w:val="15"/>
              </w:rPr>
              <w:t>137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65381">
              <w:rPr>
                <w:rFonts w:ascii="Arial" w:hAnsi="Arial" w:cs="Arial"/>
                <w:b/>
                <w:sz w:val="15"/>
                <w:szCs w:val="15"/>
              </w:rPr>
              <w:t>Rehabilitación del inmueble en Buenos Aires 52 y actualización de sus instalaciones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137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653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Rehabilitación del inmueble en Buenos Aires 52 y actualización de sus instalaciones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365381">
        <w:t>Presidencia Instalaciones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Instalaciones"/>
    <w:docVar w:name="C-A" w:val="C"/>
    <w:docVar w:name="CINCO" w:val=" "/>
    <w:docVar w:name="codayto" w:val=" "/>
    <w:docVar w:name="CUATRO" w:val=" "/>
    <w:docVar w:name="denomaccion" w:val="Otras Infraestructuras"/>
    <w:docVar w:name="denomactuac" w:val="Rehabilitación del inmueble en Buenos Aires 52 y actualización de sus instalaciones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137"/>
    <w:docVar w:name="FDCANELEG" w:val=" "/>
    <w:docVar w:name="le" w:val="2"/>
    <w:docVar w:name="linea" w:val="Línea 2: Inversión en infraestructuras"/>
    <w:docVar w:name="MUNICIPIO" w:val="Presidencia Instalaciones"/>
    <w:docVar w:name="nuactuac" w:val="137"/>
    <w:docVar w:name="NUEVE" w:val=" "/>
    <w:docVar w:name="num" w:val="137.2023"/>
    <w:docVar w:name="numaccion" w:val="2.10.4"/>
    <w:docVar w:name="OCHO" w:val=" "/>
    <w:docVar w:name="SEIS" w:val=" "/>
    <w:docVar w:name="SIETE" w:val=" "/>
    <w:docVar w:name="TOTALGASTOFDCAN" w:val="292646,6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65381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42AD-D247-4E73-97ED-934B8BD0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