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color w:val="000000"/>
                <w:lang w:eastAsia="es-ES"/>
              </w:rPr>
              <w:t>Eje peatonal Vegueta a Triana, Gral. Bravo-Muro (Las Palmas de G.C.)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b/>
                <w:bCs/>
                <w:color w:val="000000"/>
                <w:lang w:eastAsia="es-ES"/>
              </w:rPr>
              <w:t>297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color w:val="000000"/>
                <w:lang w:eastAsia="es-ES"/>
              </w:rPr>
              <w:t>Turismo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b/>
                <w:color w:val="000000"/>
                <w:lang w:eastAsia="es-ES"/>
              </w:rPr>
              <w:t>576.070,39 €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7930F9">
              <w:rPr>
                <w:rFonts w:cs="Calibri"/>
                <w:w w:val="99"/>
                <w:sz w:val="20"/>
                <w:szCs w:val="20"/>
              </w:rPr>
              <w:t>576.070,39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7930F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7930F9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930F9">
              <w:rPr>
                <w:rFonts w:ascii="Arial" w:hAnsi="Arial" w:cs="Arial"/>
                <w:b/>
                <w:sz w:val="15"/>
                <w:szCs w:val="15"/>
              </w:rPr>
              <w:t>297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930F9">
              <w:rPr>
                <w:rFonts w:ascii="Arial" w:hAnsi="Arial" w:cs="Arial"/>
                <w:b/>
                <w:sz w:val="15"/>
                <w:szCs w:val="15"/>
              </w:rPr>
              <w:t>Eje peatonal Vegueta a Triana, Gral. Bravo-Muro (Las Palmas de G.C.)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297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930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Eje peatonal Vegueta a Triana, Gral. Bravo-Muro (Las Palmas de G.C.)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7930F9">
        <w:t>Turismo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Turismo"/>
    <w:docVar w:name="C-A" w:val="C"/>
    <w:docVar w:name="CINCO" w:val=" "/>
    <w:docVar w:name="codayto" w:val=" "/>
    <w:docVar w:name="CUATRO" w:val=" "/>
    <w:docVar w:name="denomaccion" w:val="Actuaciones en espacios públicos de alta potencialidad turística"/>
    <w:docVar w:name="denomactuac" w:val="Eje peatonal Vegueta a Triana, Gral. Bravo-Muro (Las Palmas de G.C.)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297"/>
    <w:docVar w:name="FDCANELEG" w:val=" "/>
    <w:docVar w:name="le" w:val="2"/>
    <w:docVar w:name="linea" w:val="Línea 2: Inversión en infraestructuras"/>
    <w:docVar w:name="MUNICIPIO" w:val="Turismo"/>
    <w:docVar w:name="nuactuac" w:val="297"/>
    <w:docVar w:name="NUEVE" w:val=" "/>
    <w:docVar w:name="num" w:val="297.2023"/>
    <w:docVar w:name="numaccion" w:val="2.3.8"/>
    <w:docVar w:name="OCHO" w:val=" "/>
    <w:docVar w:name="SEIS" w:val=" "/>
    <w:docVar w:name="SIETE" w:val=" "/>
    <w:docVar w:name="TOTALGASTOFDCAN" w:val="576070,39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5A06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1473B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C69F4-B64C-478F-B0DE-59187EAC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