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311F0">
              <w:rPr>
                <w:rFonts w:eastAsia="Times New Roman" w:cs="Calibri"/>
                <w:color w:val="000000"/>
                <w:lang w:eastAsia="es-ES"/>
              </w:rPr>
              <w:t>Mejora de la red de saneamiento en los barrios de La Degollada, El Majuelo, El Rincón y Peña Rajada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A311F0">
              <w:rPr>
                <w:rFonts w:eastAsia="Times New Roman" w:cs="Calibri"/>
                <w:b/>
                <w:bCs/>
                <w:color w:val="000000"/>
                <w:lang w:eastAsia="es-ES"/>
              </w:rPr>
              <w:t>542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311F0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311F0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311F0">
              <w:rPr>
                <w:rFonts w:eastAsia="Times New Roman" w:cs="Calibri"/>
                <w:color w:val="000000"/>
                <w:lang w:eastAsia="es-ES"/>
              </w:rPr>
              <w:t>2.4.3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311F0">
              <w:rPr>
                <w:rFonts w:eastAsia="Times New Roman" w:cs="Calibri"/>
                <w:color w:val="000000"/>
                <w:lang w:eastAsia="es-ES"/>
              </w:rPr>
              <w:t>Mejora de la infraestructura hidráulica. Redes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311F0">
              <w:rPr>
                <w:rFonts w:eastAsia="Times New Roman" w:cs="Calibri"/>
                <w:color w:val="000000"/>
                <w:lang w:eastAsia="es-ES"/>
              </w:rPr>
              <w:t>TEJEDA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A311F0">
              <w:rPr>
                <w:rFonts w:eastAsia="Times New Roman" w:cs="Calibri"/>
                <w:b/>
                <w:color w:val="000000"/>
                <w:lang w:eastAsia="es-ES"/>
              </w:rPr>
              <w:t>131.470,98 €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A311F0">
              <w:rPr>
                <w:rFonts w:cs="Calibri"/>
                <w:w w:val="99"/>
                <w:sz w:val="20"/>
                <w:szCs w:val="20"/>
              </w:rPr>
              <w:t>131.470,98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A311F0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A311F0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11F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11F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11F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311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311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11F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F0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11F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A311F0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F0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11F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A311F0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11F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311F0">
              <w:rPr>
                <w:rFonts w:ascii="Arial" w:hAnsi="Arial" w:cs="Arial"/>
                <w:b/>
                <w:sz w:val="15"/>
                <w:szCs w:val="15"/>
              </w:rPr>
              <w:t>542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311F0">
              <w:rPr>
                <w:rFonts w:ascii="Arial" w:hAnsi="Arial" w:cs="Arial"/>
                <w:b/>
                <w:sz w:val="15"/>
                <w:szCs w:val="15"/>
              </w:rPr>
              <w:t>Mejora de la red de saneamiento en los barrios de La Degollada, El Majuelo, El Rincón y Peña Rajada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A311F0">
        <w:t>Tejeda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Tejeda"/>
    <w:docVar w:name="C-A" w:val="A"/>
    <w:docVar w:name="CINCO" w:val="Abastecimiento de aguas. Volumen anual de agua conservada, protegida"/>
    <w:docVar w:name="codayto" w:val="16"/>
    <w:docVar w:name="CUATRO" w:val="Abastecimiento de aguas. Población adicional beneficiada por un mejor suministro de  agua"/>
    <w:docVar w:name="denomaccion" w:val="Mejora de la infraestructura hidráulica. Redes"/>
    <w:docVar w:name="denomactuac" w:val="Mejora de la red de saneamiento en los barrios de La Degollada, El Majuelo, El Rincón y Peña Rajada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Propuesta Inicial"/>
    <w:docVar w:name="exp" w:val="542"/>
    <w:docVar w:name="FDCANELEG" w:val=" "/>
    <w:docVar w:name="le" w:val="2"/>
    <w:docVar w:name="linea" w:val="Línea 2: Inversión en infraestructuras"/>
    <w:docVar w:name="MUNICIPIO" w:val="Tejeda"/>
    <w:docVar w:name="nuactuac" w:val="542"/>
    <w:docVar w:name="NUEVE" w:val=" "/>
    <w:docVar w:name="num" w:val="542.2023"/>
    <w:docVar w:name="numaccion" w:val="2.4.3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131470,98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727F8D"/>
    <w:rsid w:val="0078389A"/>
    <w:rsid w:val="00791A1F"/>
    <w:rsid w:val="007961BA"/>
    <w:rsid w:val="007D46A2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311F0"/>
    <w:rsid w:val="00A70C12"/>
    <w:rsid w:val="00A72BAB"/>
    <w:rsid w:val="00A82611"/>
    <w:rsid w:val="00AC0A64"/>
    <w:rsid w:val="00AC37D9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55E8F"/>
    <w:rsid w:val="00D84148"/>
    <w:rsid w:val="00D843F0"/>
    <w:rsid w:val="00D9160C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3C18B-FDA2-4FA5-A01B-F3E42B3B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