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lang w:eastAsia="es-ES"/>
              </w:rPr>
              <w:t>Contact Center Omnicanal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b/>
                <w:bCs/>
                <w:color w:val="000000"/>
                <w:lang w:eastAsia="es-ES"/>
              </w:rPr>
              <w:t>141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lang w:eastAsia="es-ES"/>
              </w:rPr>
              <w:t>Presidencia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b/>
                <w:color w:val="000000"/>
                <w:lang w:eastAsia="es-ES"/>
              </w:rPr>
              <w:t>201.144,00 €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6471E">
              <w:rPr>
                <w:rFonts w:cs="Calibri"/>
                <w:w w:val="99"/>
                <w:sz w:val="20"/>
                <w:szCs w:val="20"/>
              </w:rPr>
              <w:t>201.144,00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6471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6471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6471E">
              <w:rPr>
                <w:rFonts w:ascii="Arial" w:hAnsi="Arial" w:cs="Arial"/>
                <w:b/>
                <w:sz w:val="15"/>
                <w:szCs w:val="15"/>
              </w:rPr>
              <w:t>141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6471E">
              <w:rPr>
                <w:rFonts w:ascii="Arial" w:hAnsi="Arial" w:cs="Arial"/>
                <w:b/>
                <w:sz w:val="15"/>
                <w:szCs w:val="15"/>
              </w:rPr>
              <w:t>Contact Center Omnicanal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647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Contact Center Omnicanal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6471E">
        <w:t>Presidencia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Contact Center Omnicanal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41"/>
    <w:docVar w:name="FDCANELEG" w:val=" "/>
    <w:docVar w:name="le" w:val="1"/>
    <w:docVar w:name="linea" w:val=" Línea 1: Conocimiento I+D+I"/>
    <w:docVar w:name="MUNICIPIO" w:val="Presidencia"/>
    <w:docVar w:name="nuactuac" w:val="141"/>
    <w:docVar w:name="NUEVE" w:val=" "/>
    <w:docVar w:name="num" w:val="141.2023"/>
    <w:docVar w:name="numaccion" w:val="1.5.3"/>
    <w:docVar w:name="OCHO" w:val=" "/>
    <w:docVar w:name="SEIS" w:val=" "/>
    <w:docVar w:name="SIETE" w:val=" "/>
    <w:docVar w:name="TOTALGASTOFDCAN" w:val="201144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9E4A-A7FE-47A4-86E9-40CCCBB7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